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88" w:rsidRPr="008604A0" w:rsidRDefault="00D24D88" w:rsidP="00BC5978">
      <w:pPr>
        <w:pStyle w:val="ab"/>
        <w:tabs>
          <w:tab w:val="left" w:pos="709"/>
          <w:tab w:val="left" w:pos="1420"/>
          <w:tab w:val="center" w:pos="3359"/>
        </w:tabs>
        <w:spacing w:after="120" w:line="336" w:lineRule="auto"/>
        <w:jc w:val="right"/>
        <w:rPr>
          <w:b w:val="0"/>
          <w:sz w:val="20"/>
        </w:rPr>
      </w:pPr>
      <w:r w:rsidRPr="008604A0">
        <w:rPr>
          <w:b w:val="0"/>
          <w:sz w:val="20"/>
        </w:rPr>
        <w:t>Статья / Технические науки – Разработка полезных ископаемых и геодезия</w:t>
      </w:r>
    </w:p>
    <w:p w:rsidR="00F329AD" w:rsidRPr="00F329AD" w:rsidRDefault="00D24D88" w:rsidP="00BC5978">
      <w:pPr>
        <w:tabs>
          <w:tab w:val="left" w:pos="1083"/>
        </w:tabs>
        <w:spacing w:after="120" w:line="336" w:lineRule="auto"/>
        <w:jc w:val="both"/>
        <w:rPr>
          <w:b/>
          <w:sz w:val="28"/>
          <w:szCs w:val="28"/>
        </w:rPr>
      </w:pPr>
      <w:r w:rsidRPr="00F329AD">
        <w:rPr>
          <w:b/>
          <w:sz w:val="28"/>
          <w:szCs w:val="28"/>
        </w:rPr>
        <w:t>УДК</w:t>
      </w:r>
      <w:r w:rsidR="00F329AD" w:rsidRPr="00F329AD">
        <w:rPr>
          <w:b/>
          <w:sz w:val="28"/>
          <w:szCs w:val="28"/>
        </w:rPr>
        <w:t xml:space="preserve"> </w:t>
      </w:r>
      <w:r w:rsidR="006F3A80" w:rsidRPr="006F3A80">
        <w:rPr>
          <w:rFonts w:eastAsia="Calibri"/>
          <w:b/>
          <w:sz w:val="28"/>
          <w:szCs w:val="28"/>
          <w:lang w:eastAsia="en-US"/>
        </w:rPr>
        <w:t>622.352:621.869.4</w:t>
      </w:r>
    </w:p>
    <w:p w:rsidR="00D24D88" w:rsidRPr="002E5F81" w:rsidRDefault="002E5F81" w:rsidP="00BC5978">
      <w:pPr>
        <w:pStyle w:val="ab"/>
        <w:tabs>
          <w:tab w:val="left" w:pos="709"/>
          <w:tab w:val="left" w:pos="1420"/>
          <w:tab w:val="center" w:pos="3359"/>
        </w:tabs>
        <w:spacing w:after="120" w:line="336" w:lineRule="auto"/>
        <w:jc w:val="right"/>
        <w:rPr>
          <w:sz w:val="28"/>
          <w:szCs w:val="28"/>
        </w:rPr>
      </w:pPr>
      <w:r>
        <w:rPr>
          <w:sz w:val="28"/>
          <w:szCs w:val="28"/>
        </w:rPr>
        <w:t>Першин Г.Д., Караулов Н.Г., Уляков М.</w:t>
      </w:r>
      <w:r w:rsidR="00D24D88" w:rsidRPr="00F329AD">
        <w:rPr>
          <w:sz w:val="28"/>
          <w:szCs w:val="28"/>
        </w:rPr>
        <w:t>С.</w:t>
      </w:r>
      <w:r>
        <w:rPr>
          <w:sz w:val="28"/>
          <w:szCs w:val="28"/>
        </w:rPr>
        <w:t>, Шаров В.Н., Иштакбаев В.Ф., Домнин В.Ю.</w:t>
      </w:r>
    </w:p>
    <w:p w:rsidR="006F3A80" w:rsidRDefault="006F3A80" w:rsidP="00BC5978">
      <w:pPr>
        <w:pStyle w:val="ab"/>
        <w:tabs>
          <w:tab w:val="left" w:pos="709"/>
          <w:tab w:val="left" w:pos="1420"/>
          <w:tab w:val="center" w:pos="3359"/>
        </w:tabs>
        <w:spacing w:after="120" w:line="336" w:lineRule="auto"/>
        <w:rPr>
          <w:sz w:val="28"/>
          <w:szCs w:val="28"/>
        </w:rPr>
      </w:pPr>
      <w:r w:rsidRPr="006F3A80">
        <w:rPr>
          <w:sz w:val="28"/>
          <w:szCs w:val="28"/>
        </w:rPr>
        <w:t>ДОБЫЧА БЛОЧНОГО ВЫСОКОПРОЧНОГО КАМНЯ С ПРИМЕНЕНИЕМ КАРЬЕРНЫХ ПОГРУЗЧИКОВ</w:t>
      </w:r>
    </w:p>
    <w:p w:rsidR="000F5B15" w:rsidRDefault="00914309" w:rsidP="00BC5978">
      <w:pPr>
        <w:pStyle w:val="ab"/>
        <w:tabs>
          <w:tab w:val="left" w:pos="709"/>
          <w:tab w:val="left" w:pos="1420"/>
          <w:tab w:val="center" w:pos="3359"/>
        </w:tabs>
        <w:spacing w:after="120" w:line="336" w:lineRule="auto"/>
        <w:rPr>
          <w:b w:val="0"/>
          <w:i/>
          <w:sz w:val="24"/>
          <w:szCs w:val="24"/>
        </w:rPr>
      </w:pPr>
      <w:r w:rsidRPr="00D24D88">
        <w:rPr>
          <w:b w:val="0"/>
          <w:i/>
          <w:sz w:val="24"/>
          <w:szCs w:val="24"/>
        </w:rPr>
        <w:t xml:space="preserve">ФГБОУ ВПО “Магнитогорский государственный технический университет </w:t>
      </w:r>
    </w:p>
    <w:p w:rsidR="00914309" w:rsidRPr="00D24D88" w:rsidRDefault="00914309" w:rsidP="00BC5978">
      <w:pPr>
        <w:pStyle w:val="ab"/>
        <w:tabs>
          <w:tab w:val="left" w:pos="709"/>
          <w:tab w:val="left" w:pos="1420"/>
          <w:tab w:val="center" w:pos="3359"/>
        </w:tabs>
        <w:spacing w:after="120" w:line="336" w:lineRule="auto"/>
        <w:rPr>
          <w:b w:val="0"/>
          <w:i/>
          <w:sz w:val="24"/>
          <w:szCs w:val="24"/>
        </w:rPr>
      </w:pPr>
      <w:r w:rsidRPr="00D24D88">
        <w:rPr>
          <w:b w:val="0"/>
          <w:i/>
          <w:sz w:val="24"/>
          <w:szCs w:val="24"/>
        </w:rPr>
        <w:t>им.</w:t>
      </w:r>
      <w:r w:rsidR="000F5B15">
        <w:rPr>
          <w:b w:val="0"/>
          <w:i/>
          <w:sz w:val="24"/>
          <w:szCs w:val="24"/>
        </w:rPr>
        <w:t xml:space="preserve"> Г. </w:t>
      </w:r>
      <w:r w:rsidRPr="00D24D88">
        <w:rPr>
          <w:b w:val="0"/>
          <w:i/>
          <w:sz w:val="24"/>
          <w:szCs w:val="24"/>
        </w:rPr>
        <w:t>И. Носова”</w:t>
      </w:r>
      <w:r w:rsidR="000F5B15">
        <w:rPr>
          <w:b w:val="0"/>
          <w:i/>
          <w:sz w:val="24"/>
          <w:szCs w:val="24"/>
        </w:rPr>
        <w:t>, Челябинская область, г. Магнитогорск, Ленина 38, 455000</w:t>
      </w:r>
    </w:p>
    <w:p w:rsidR="000F5B15" w:rsidRDefault="000F5B15" w:rsidP="00BC5978">
      <w:pPr>
        <w:spacing w:line="336" w:lineRule="auto"/>
        <w:ind w:firstLine="426"/>
        <w:jc w:val="both"/>
        <w:rPr>
          <w:sz w:val="28"/>
          <w:szCs w:val="28"/>
        </w:rPr>
      </w:pPr>
    </w:p>
    <w:p w:rsidR="00A00ACD" w:rsidRDefault="00A00ACD" w:rsidP="00BC5978">
      <w:pPr>
        <w:spacing w:line="336" w:lineRule="auto"/>
        <w:ind w:firstLine="567"/>
        <w:jc w:val="both"/>
        <w:rPr>
          <w:i/>
          <w:sz w:val="28"/>
          <w:szCs w:val="28"/>
        </w:rPr>
      </w:pPr>
      <w:r w:rsidRPr="006F3A80">
        <w:rPr>
          <w:i/>
          <w:sz w:val="28"/>
          <w:szCs w:val="28"/>
        </w:rPr>
        <w:t xml:space="preserve">Рассчитаны зависимости продолжительности рабочего цикла и годовой производительности погрузчиков по горной массе от расстояния транспортирования для условий добычи </w:t>
      </w:r>
      <w:r>
        <w:rPr>
          <w:i/>
          <w:sz w:val="28"/>
          <w:szCs w:val="28"/>
        </w:rPr>
        <w:t>гранодиоритов Нижне-Санарского месторождения (Россия, Челябинская область)</w:t>
      </w:r>
      <w:r w:rsidRPr="006F3A80">
        <w:rPr>
          <w:i/>
          <w:sz w:val="28"/>
          <w:szCs w:val="28"/>
        </w:rPr>
        <w:t xml:space="preserve">. </w:t>
      </w:r>
    </w:p>
    <w:p w:rsidR="00A00ACD" w:rsidRPr="000F5B15" w:rsidRDefault="00A00ACD" w:rsidP="00BC5978">
      <w:pPr>
        <w:spacing w:line="336" w:lineRule="auto"/>
        <w:ind w:firstLine="567"/>
        <w:jc w:val="both"/>
        <w:rPr>
          <w:i/>
          <w:sz w:val="28"/>
          <w:szCs w:val="28"/>
        </w:rPr>
      </w:pPr>
      <w:r>
        <w:rPr>
          <w:i/>
          <w:sz w:val="28"/>
          <w:szCs w:val="28"/>
        </w:rPr>
        <w:t>Ключевые слова: алмазно-канатная машина, производительность, период строительства карьера, погрузчик, себестоимость.</w:t>
      </w:r>
    </w:p>
    <w:p w:rsidR="00247D65" w:rsidRPr="00247D65" w:rsidRDefault="00247D65" w:rsidP="00BC5978">
      <w:pPr>
        <w:spacing w:line="336" w:lineRule="auto"/>
        <w:ind w:firstLine="567"/>
        <w:jc w:val="both"/>
        <w:rPr>
          <w:sz w:val="28"/>
          <w:szCs w:val="28"/>
        </w:rPr>
      </w:pPr>
      <w:r w:rsidRPr="00247D65">
        <w:rPr>
          <w:sz w:val="28"/>
          <w:szCs w:val="28"/>
        </w:rPr>
        <w:t xml:space="preserve">Из различных видов выемочно-погрузочного оборудования наибольшей гибкостью обладают колесные карьерные погрузчики. </w:t>
      </w:r>
    </w:p>
    <w:p w:rsidR="00247D65" w:rsidRPr="00247D65" w:rsidRDefault="00247D65" w:rsidP="00BC5978">
      <w:pPr>
        <w:spacing w:line="336" w:lineRule="auto"/>
        <w:ind w:firstLine="567"/>
        <w:jc w:val="both"/>
        <w:rPr>
          <w:sz w:val="28"/>
          <w:szCs w:val="28"/>
        </w:rPr>
      </w:pPr>
      <w:r w:rsidRPr="00247D65">
        <w:rPr>
          <w:sz w:val="28"/>
          <w:szCs w:val="28"/>
        </w:rPr>
        <w:t>Выемочно-погрузочные работы при разработке месторождений природного камня высокой прочности (ПКВП) в европейских странах повсеместно выполняются фронтальным погрузчиком, даже в условиях месторождений нагорного типа (рис. 1). В России же в настоящее время на большинстве действующих карьеров работают передвижные краны</w:t>
      </w:r>
      <w:r w:rsidR="002E5F81">
        <w:rPr>
          <w:sz w:val="28"/>
          <w:szCs w:val="28"/>
        </w:rPr>
        <w:t xml:space="preserve"> </w:t>
      </w:r>
      <w:r w:rsidR="002E5F81" w:rsidRPr="002E5F81">
        <w:rPr>
          <w:sz w:val="28"/>
          <w:szCs w:val="28"/>
        </w:rPr>
        <w:t>[1</w:t>
      </w:r>
      <w:r w:rsidR="002E5F81">
        <w:rPr>
          <w:sz w:val="28"/>
          <w:szCs w:val="28"/>
        </w:rPr>
        <w:t>, 2, 3, 4</w:t>
      </w:r>
      <w:r w:rsidR="002E5F81" w:rsidRPr="002E5F81">
        <w:rPr>
          <w:sz w:val="28"/>
          <w:szCs w:val="28"/>
        </w:rPr>
        <w:t>]</w:t>
      </w:r>
      <w:r w:rsidRPr="00247D65">
        <w:rPr>
          <w:sz w:val="28"/>
          <w:szCs w:val="28"/>
        </w:rPr>
        <w:t>.</w:t>
      </w:r>
    </w:p>
    <w:p w:rsidR="00247D65" w:rsidRPr="00E14DBF" w:rsidRDefault="0032015E" w:rsidP="002A49EF">
      <w:pPr>
        <w:pStyle w:val="ad"/>
        <w:ind w:left="1416" w:firstLine="708"/>
        <w:rPr>
          <w:rFonts w:cs="Arial"/>
          <w:sz w:val="24"/>
        </w:rPr>
      </w:pPr>
      <w:r>
        <w:rPr>
          <w:rFonts w:cs="Arial"/>
          <w:sz w:val="24"/>
        </w:rPr>
        <w:t>а</w:t>
      </w:r>
      <w:r>
        <w:rPr>
          <w:rFonts w:cs="Arial"/>
          <w:sz w:val="24"/>
        </w:rPr>
        <w:tab/>
      </w:r>
      <w:r>
        <w:rPr>
          <w:rFonts w:cs="Arial"/>
          <w:sz w:val="24"/>
        </w:rPr>
        <w:tab/>
      </w:r>
      <w:r>
        <w:rPr>
          <w:rFonts w:cs="Arial"/>
          <w:sz w:val="24"/>
        </w:rPr>
        <w:tab/>
      </w:r>
      <w:r>
        <w:rPr>
          <w:rFonts w:cs="Arial"/>
          <w:sz w:val="24"/>
        </w:rPr>
        <w:tab/>
      </w:r>
      <w:r>
        <w:rPr>
          <w:rFonts w:cs="Arial"/>
          <w:sz w:val="24"/>
        </w:rPr>
        <w:tab/>
      </w:r>
      <w:r w:rsidR="00E14DBF">
        <w:rPr>
          <w:rFonts w:cs="Arial"/>
          <w:sz w:val="24"/>
        </w:rPr>
        <w:t>б</w:t>
      </w:r>
    </w:p>
    <w:p w:rsidR="00247D65" w:rsidRDefault="00247D65" w:rsidP="002A49EF">
      <w:pPr>
        <w:ind w:firstLine="624"/>
        <w:jc w:val="center"/>
        <w:rPr>
          <w:rFonts w:ascii="Arial" w:eastAsia="Calibri" w:hAnsi="Arial" w:cs="Arial"/>
          <w:sz w:val="20"/>
          <w:szCs w:val="20"/>
          <w:lang w:eastAsia="en-US"/>
        </w:rPr>
      </w:pPr>
      <w:r>
        <w:rPr>
          <w:rFonts w:ascii="Arial" w:eastAsia="Calibri" w:hAnsi="Arial" w:cs="Arial"/>
          <w:noProof/>
          <w:sz w:val="20"/>
          <w:szCs w:val="20"/>
        </w:rPr>
        <w:drawing>
          <wp:inline distT="0" distB="0" distL="0" distR="0">
            <wp:extent cx="2047142" cy="1452681"/>
            <wp:effectExtent l="19050" t="0" r="0" b="0"/>
            <wp:docPr id="3" name="Рисунок 64" descr="DSC0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DSC00530"/>
                    <pic:cNvPicPr>
                      <a:picLocks noChangeAspect="1" noChangeArrowheads="1"/>
                    </pic:cNvPicPr>
                  </pic:nvPicPr>
                  <pic:blipFill>
                    <a:blip r:embed="rId7" cstate="print"/>
                    <a:srcRect/>
                    <a:stretch>
                      <a:fillRect/>
                    </a:stretch>
                  </pic:blipFill>
                  <pic:spPr bwMode="auto">
                    <a:xfrm>
                      <a:off x="0" y="0"/>
                      <a:ext cx="2047142" cy="1452681"/>
                    </a:xfrm>
                    <a:prstGeom prst="rect">
                      <a:avLst/>
                    </a:prstGeom>
                    <a:noFill/>
                    <a:ln w="9525">
                      <a:noFill/>
                      <a:miter lim="800000"/>
                      <a:headEnd/>
                      <a:tailEnd/>
                    </a:ln>
                  </pic:spPr>
                </pic:pic>
              </a:graphicData>
            </a:graphic>
          </wp:inline>
        </w:drawing>
      </w:r>
      <w:r>
        <w:rPr>
          <w:rFonts w:ascii="Arial" w:eastAsia="Calibri" w:hAnsi="Arial" w:cs="Arial"/>
          <w:noProof/>
          <w:sz w:val="20"/>
          <w:szCs w:val="20"/>
        </w:rPr>
        <w:drawing>
          <wp:inline distT="0" distB="0" distL="0" distR="0">
            <wp:extent cx="2150258" cy="1433146"/>
            <wp:effectExtent l="19050" t="0" r="2392" b="0"/>
            <wp:docPr id="4" name="Рисунок 65" descr="DSC0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DSC01142"/>
                    <pic:cNvPicPr>
                      <a:picLocks noChangeAspect="1" noChangeArrowheads="1"/>
                    </pic:cNvPicPr>
                  </pic:nvPicPr>
                  <pic:blipFill>
                    <a:blip r:embed="rId8" cstate="print"/>
                    <a:srcRect/>
                    <a:stretch>
                      <a:fillRect/>
                    </a:stretch>
                  </pic:blipFill>
                  <pic:spPr bwMode="auto">
                    <a:xfrm>
                      <a:off x="0" y="0"/>
                      <a:ext cx="2150258" cy="1433146"/>
                    </a:xfrm>
                    <a:prstGeom prst="rect">
                      <a:avLst/>
                    </a:prstGeom>
                    <a:noFill/>
                    <a:ln w="9525">
                      <a:noFill/>
                      <a:miter lim="800000"/>
                      <a:headEnd/>
                      <a:tailEnd/>
                    </a:ln>
                  </pic:spPr>
                </pic:pic>
              </a:graphicData>
            </a:graphic>
          </wp:inline>
        </w:drawing>
      </w:r>
    </w:p>
    <w:p w:rsidR="00247D65" w:rsidRDefault="00E14DBF" w:rsidP="00A00ACD">
      <w:pPr>
        <w:ind w:left="1416" w:firstLine="708"/>
        <w:jc w:val="both"/>
        <w:rPr>
          <w:rFonts w:ascii="Arial" w:eastAsia="Calibri" w:hAnsi="Arial" w:cs="Arial"/>
          <w:noProof/>
          <w:sz w:val="20"/>
          <w:szCs w:val="20"/>
        </w:rPr>
      </w:pPr>
      <w:r w:rsidRPr="00E14DBF">
        <w:rPr>
          <w:rFonts w:eastAsia="Calibri"/>
          <w:noProof/>
        </w:rPr>
        <w:t>в</w:t>
      </w:r>
      <w:r w:rsidR="00247D65">
        <w:rPr>
          <w:rFonts w:ascii="Arial" w:eastAsia="Calibri" w:hAnsi="Arial" w:cs="Arial"/>
          <w:noProof/>
          <w:sz w:val="20"/>
          <w:szCs w:val="20"/>
        </w:rPr>
        <w:tab/>
      </w:r>
      <w:r w:rsidR="00247D65">
        <w:rPr>
          <w:rFonts w:ascii="Arial" w:eastAsia="Calibri" w:hAnsi="Arial" w:cs="Arial"/>
          <w:noProof/>
          <w:sz w:val="20"/>
          <w:szCs w:val="20"/>
        </w:rPr>
        <w:tab/>
      </w:r>
      <w:r w:rsidR="00247D65">
        <w:rPr>
          <w:rFonts w:ascii="Arial" w:eastAsia="Calibri" w:hAnsi="Arial" w:cs="Arial"/>
          <w:noProof/>
          <w:sz w:val="20"/>
          <w:szCs w:val="20"/>
        </w:rPr>
        <w:tab/>
      </w:r>
      <w:r w:rsidR="00247D65">
        <w:rPr>
          <w:rFonts w:ascii="Arial" w:eastAsia="Calibri" w:hAnsi="Arial" w:cs="Arial"/>
          <w:noProof/>
          <w:sz w:val="20"/>
          <w:szCs w:val="20"/>
        </w:rPr>
        <w:tab/>
      </w:r>
      <w:r w:rsidR="00247D65">
        <w:rPr>
          <w:rFonts w:ascii="Arial" w:eastAsia="Calibri" w:hAnsi="Arial" w:cs="Arial"/>
          <w:noProof/>
          <w:sz w:val="20"/>
          <w:szCs w:val="20"/>
        </w:rPr>
        <w:tab/>
      </w:r>
      <w:r w:rsidRPr="00E14DBF">
        <w:rPr>
          <w:rFonts w:eastAsia="Calibri"/>
          <w:noProof/>
        </w:rPr>
        <w:t>г</w:t>
      </w:r>
    </w:p>
    <w:p w:rsidR="00247D65" w:rsidRDefault="00247D65" w:rsidP="002A49EF">
      <w:pPr>
        <w:ind w:firstLine="624"/>
        <w:jc w:val="center"/>
        <w:rPr>
          <w:rFonts w:ascii="Arial" w:eastAsia="Calibri" w:hAnsi="Arial" w:cs="Arial"/>
          <w:noProof/>
          <w:sz w:val="20"/>
          <w:szCs w:val="20"/>
        </w:rPr>
      </w:pPr>
      <w:r>
        <w:rPr>
          <w:rFonts w:ascii="Arial" w:eastAsia="Calibri" w:hAnsi="Arial" w:cs="Arial"/>
          <w:noProof/>
          <w:sz w:val="20"/>
          <w:szCs w:val="20"/>
        </w:rPr>
        <w:lastRenderedPageBreak/>
        <w:drawing>
          <wp:inline distT="0" distB="0" distL="0" distR="0">
            <wp:extent cx="2145056" cy="1477107"/>
            <wp:effectExtent l="19050" t="0" r="7594" b="0"/>
            <wp:docPr id="5" name="Рисунок 66" descr="DSC0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DSC01039"/>
                    <pic:cNvPicPr>
                      <a:picLocks noChangeAspect="1" noChangeArrowheads="1"/>
                    </pic:cNvPicPr>
                  </pic:nvPicPr>
                  <pic:blipFill>
                    <a:blip r:embed="rId9" cstate="print"/>
                    <a:srcRect/>
                    <a:stretch>
                      <a:fillRect/>
                    </a:stretch>
                  </pic:blipFill>
                  <pic:spPr bwMode="auto">
                    <a:xfrm>
                      <a:off x="0" y="0"/>
                      <a:ext cx="2151629" cy="1481633"/>
                    </a:xfrm>
                    <a:prstGeom prst="rect">
                      <a:avLst/>
                    </a:prstGeom>
                    <a:noFill/>
                    <a:ln w="9525">
                      <a:noFill/>
                      <a:miter lim="800000"/>
                      <a:headEnd/>
                      <a:tailEnd/>
                    </a:ln>
                  </pic:spPr>
                </pic:pic>
              </a:graphicData>
            </a:graphic>
          </wp:inline>
        </w:drawing>
      </w:r>
      <w:r>
        <w:rPr>
          <w:rFonts w:ascii="Arial" w:eastAsia="Calibri" w:hAnsi="Arial" w:cs="Arial"/>
          <w:noProof/>
          <w:sz w:val="20"/>
          <w:szCs w:val="20"/>
        </w:rPr>
        <w:drawing>
          <wp:inline distT="0" distB="0" distL="0" distR="0">
            <wp:extent cx="2028344" cy="1477108"/>
            <wp:effectExtent l="19050" t="0" r="0" b="0"/>
            <wp:docPr id="6" name="Рисунок 67" descr="DSC0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DSC00493"/>
                    <pic:cNvPicPr>
                      <a:picLocks noChangeAspect="1" noChangeArrowheads="1"/>
                    </pic:cNvPicPr>
                  </pic:nvPicPr>
                  <pic:blipFill>
                    <a:blip r:embed="rId10" cstate="print"/>
                    <a:srcRect/>
                    <a:stretch>
                      <a:fillRect/>
                    </a:stretch>
                  </pic:blipFill>
                  <pic:spPr bwMode="auto">
                    <a:xfrm>
                      <a:off x="0" y="0"/>
                      <a:ext cx="2029601" cy="1478023"/>
                    </a:xfrm>
                    <a:prstGeom prst="rect">
                      <a:avLst/>
                    </a:prstGeom>
                    <a:noFill/>
                    <a:ln w="9525">
                      <a:noFill/>
                      <a:miter lim="800000"/>
                      <a:headEnd/>
                      <a:tailEnd/>
                    </a:ln>
                  </pic:spPr>
                </pic:pic>
              </a:graphicData>
            </a:graphic>
          </wp:inline>
        </w:drawing>
      </w:r>
    </w:p>
    <w:p w:rsidR="00247D65" w:rsidRDefault="00247D65" w:rsidP="00247D65">
      <w:pPr>
        <w:ind w:firstLine="624"/>
        <w:jc w:val="both"/>
        <w:rPr>
          <w:rFonts w:ascii="Arial" w:eastAsia="Calibri" w:hAnsi="Arial" w:cs="Arial"/>
          <w:sz w:val="20"/>
          <w:szCs w:val="20"/>
          <w:lang w:eastAsia="en-US"/>
        </w:rPr>
      </w:pPr>
    </w:p>
    <w:p w:rsidR="00247D65" w:rsidRPr="00247D65" w:rsidRDefault="0032015E" w:rsidP="00BC5978">
      <w:pPr>
        <w:spacing w:after="120"/>
        <w:jc w:val="center"/>
        <w:rPr>
          <w:b/>
          <w:sz w:val="28"/>
          <w:szCs w:val="28"/>
        </w:rPr>
      </w:pPr>
      <w:r>
        <w:rPr>
          <w:b/>
          <w:sz w:val="28"/>
          <w:szCs w:val="28"/>
        </w:rPr>
        <w:t>Рис. 1</w:t>
      </w:r>
      <w:r w:rsidR="00247D65" w:rsidRPr="00247D65">
        <w:rPr>
          <w:b/>
          <w:sz w:val="28"/>
          <w:szCs w:val="28"/>
        </w:rPr>
        <w:t xml:space="preserve">. Применение погрузчика при разработке месторождений ПКВП в </w:t>
      </w:r>
      <w:r>
        <w:rPr>
          <w:b/>
          <w:sz w:val="28"/>
          <w:szCs w:val="28"/>
        </w:rPr>
        <w:t>Португалии</w:t>
      </w:r>
      <w:r w:rsidR="00247D65" w:rsidRPr="00247D65">
        <w:rPr>
          <w:b/>
          <w:sz w:val="28"/>
          <w:szCs w:val="28"/>
        </w:rPr>
        <w:t xml:space="preserve">: </w:t>
      </w:r>
      <w:r w:rsidR="00E14DBF">
        <w:rPr>
          <w:b/>
          <w:sz w:val="28"/>
          <w:szCs w:val="28"/>
        </w:rPr>
        <w:t>а</w:t>
      </w:r>
      <w:r w:rsidR="00247D65" w:rsidRPr="00247D65">
        <w:rPr>
          <w:b/>
          <w:sz w:val="28"/>
          <w:szCs w:val="28"/>
        </w:rPr>
        <w:t xml:space="preserve">, </w:t>
      </w:r>
      <w:r w:rsidR="00E14DBF">
        <w:rPr>
          <w:b/>
          <w:sz w:val="28"/>
          <w:szCs w:val="28"/>
        </w:rPr>
        <w:t>б</w:t>
      </w:r>
      <w:r w:rsidR="00247D65" w:rsidRPr="00247D65">
        <w:rPr>
          <w:b/>
          <w:sz w:val="28"/>
          <w:szCs w:val="28"/>
        </w:rPr>
        <w:t xml:space="preserve"> – перевозка блоков и отсыпка подушки погрузчиком CAT 988F (Caterpillar) на гранитном карь</w:t>
      </w:r>
      <w:r w:rsidR="00E14DBF">
        <w:rPr>
          <w:b/>
          <w:sz w:val="28"/>
          <w:szCs w:val="28"/>
        </w:rPr>
        <w:t>ере St. Martino,  в</w:t>
      </w:r>
      <w:r w:rsidR="00247D65" w:rsidRPr="00247D65">
        <w:rPr>
          <w:b/>
          <w:sz w:val="28"/>
          <w:szCs w:val="28"/>
        </w:rPr>
        <w:t xml:space="preserve">, </w:t>
      </w:r>
      <w:r w:rsidR="00E14DBF">
        <w:rPr>
          <w:b/>
          <w:sz w:val="28"/>
          <w:szCs w:val="28"/>
        </w:rPr>
        <w:t>г</w:t>
      </w:r>
      <w:r w:rsidR="00247D65" w:rsidRPr="00247D65">
        <w:rPr>
          <w:b/>
          <w:sz w:val="28"/>
          <w:szCs w:val="28"/>
        </w:rPr>
        <w:t xml:space="preserve"> - опрокидывание на подушку отделенного блока гранита с применением кантователя на карьере Astallas </w:t>
      </w:r>
    </w:p>
    <w:p w:rsidR="00247D65" w:rsidRPr="00247D65" w:rsidRDefault="00247D65" w:rsidP="00BC5978">
      <w:pPr>
        <w:spacing w:line="336" w:lineRule="auto"/>
        <w:ind w:firstLine="567"/>
        <w:jc w:val="both"/>
        <w:rPr>
          <w:sz w:val="28"/>
          <w:szCs w:val="28"/>
        </w:rPr>
      </w:pPr>
      <w:r w:rsidRPr="00247D65">
        <w:rPr>
          <w:sz w:val="28"/>
          <w:szCs w:val="28"/>
        </w:rPr>
        <w:t>Чтобы погрузчик имел возможность в любое время подъехать к различным участкам, карьер должен быть очищен от остатков рыхлой вскрыши и отходов, затрудняющих движение.</w:t>
      </w:r>
    </w:p>
    <w:p w:rsidR="00247D65" w:rsidRPr="00247D65" w:rsidRDefault="00247D65" w:rsidP="00BC5978">
      <w:pPr>
        <w:spacing w:line="336" w:lineRule="auto"/>
        <w:ind w:firstLine="567"/>
        <w:jc w:val="both"/>
        <w:rPr>
          <w:sz w:val="28"/>
          <w:szCs w:val="28"/>
        </w:rPr>
      </w:pPr>
      <w:r w:rsidRPr="00247D65">
        <w:rPr>
          <w:sz w:val="28"/>
          <w:szCs w:val="28"/>
        </w:rPr>
        <w:t xml:space="preserve">Достоинства погрузчиков: </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t>1.</w:t>
      </w:r>
      <w:r w:rsidRPr="00247D65">
        <w:rPr>
          <w:sz w:val="28"/>
          <w:szCs w:val="28"/>
        </w:rPr>
        <w:tab/>
        <w:t>Обладают высокой мобильностью, маневренностью, скоростью перемещения, что обеспечивает более высокую производительность по сравнению с гусеничными карьерными экскаваторами.</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t>2.</w:t>
      </w:r>
      <w:r w:rsidRPr="00247D65">
        <w:rPr>
          <w:sz w:val="28"/>
          <w:szCs w:val="28"/>
        </w:rPr>
        <w:tab/>
        <w:t>Обладают способностью работать как погрузочно-транспортная машина и, следовательно, осуществлять поочередную разработку нескольких забоев (в том числе и на разных горизонтах) одной единицей техники.</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t>3.</w:t>
      </w:r>
      <w:r w:rsidRPr="00247D65">
        <w:rPr>
          <w:sz w:val="28"/>
          <w:szCs w:val="28"/>
        </w:rPr>
        <w:tab/>
        <w:t>Погрузчик может способствовать накоплению запаса блоков, что используется в случае нарушения транспортной связи между карьером и складом готовой продукции</w:t>
      </w:r>
      <w:r w:rsidR="002E5F81">
        <w:rPr>
          <w:sz w:val="28"/>
          <w:szCs w:val="28"/>
        </w:rPr>
        <w:t xml:space="preserve"> </w:t>
      </w:r>
      <w:r w:rsidR="002E5F81" w:rsidRPr="002E5F81">
        <w:rPr>
          <w:sz w:val="28"/>
          <w:szCs w:val="28"/>
        </w:rPr>
        <w:t>[</w:t>
      </w:r>
      <w:r w:rsidR="002E5F81">
        <w:rPr>
          <w:sz w:val="28"/>
          <w:szCs w:val="28"/>
        </w:rPr>
        <w:t>5</w:t>
      </w:r>
      <w:r w:rsidR="002E5F81" w:rsidRPr="002E5F81">
        <w:rPr>
          <w:sz w:val="28"/>
          <w:szCs w:val="28"/>
        </w:rPr>
        <w:t>, 6]</w:t>
      </w:r>
      <w:r w:rsidRPr="00247D65">
        <w:rPr>
          <w:sz w:val="28"/>
          <w:szCs w:val="28"/>
        </w:rPr>
        <w:t>.</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t>4.</w:t>
      </w:r>
      <w:r w:rsidRPr="00247D65">
        <w:rPr>
          <w:sz w:val="28"/>
          <w:szCs w:val="28"/>
        </w:rPr>
        <w:tab/>
        <w:t>Способны выполнять дополнительные функции – расчистку забоя и подъездных автодорог, опрокидывание монолита кантователем блоков, погрузку отходов и их перемещение.</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t>5.</w:t>
      </w:r>
      <w:r w:rsidRPr="00247D65">
        <w:rPr>
          <w:sz w:val="28"/>
          <w:szCs w:val="28"/>
        </w:rPr>
        <w:tab/>
        <w:t>При одинаковой вместимости ковша погрузчика и экскаватора и практически равной мощности масса погрузчика в 5-8 раз меньше.</w:t>
      </w:r>
    </w:p>
    <w:p w:rsidR="00247D65" w:rsidRPr="00247D65" w:rsidRDefault="00247D65" w:rsidP="00BC5978">
      <w:pPr>
        <w:spacing w:line="336" w:lineRule="auto"/>
        <w:ind w:firstLine="567"/>
        <w:jc w:val="both"/>
        <w:rPr>
          <w:sz w:val="28"/>
          <w:szCs w:val="28"/>
        </w:rPr>
      </w:pPr>
      <w:r w:rsidRPr="00247D65">
        <w:rPr>
          <w:sz w:val="28"/>
          <w:szCs w:val="28"/>
        </w:rPr>
        <w:t xml:space="preserve">Недостатки погрузчиков: </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t>1.</w:t>
      </w:r>
      <w:r w:rsidRPr="00247D65">
        <w:rPr>
          <w:sz w:val="28"/>
          <w:szCs w:val="28"/>
        </w:rPr>
        <w:tab/>
        <w:t>Все преимущества погрузчика перед передвижным и деррик-краном имеют место только при большой производительности карьера</w:t>
      </w:r>
      <w:r w:rsidR="002E5F81" w:rsidRPr="002E5F81">
        <w:rPr>
          <w:sz w:val="28"/>
          <w:szCs w:val="28"/>
        </w:rPr>
        <w:t xml:space="preserve"> [7, 8, 9]</w:t>
      </w:r>
      <w:r w:rsidRPr="00247D65">
        <w:rPr>
          <w:sz w:val="28"/>
          <w:szCs w:val="28"/>
        </w:rPr>
        <w:t>.</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t>2.</w:t>
      </w:r>
      <w:r w:rsidRPr="00247D65">
        <w:rPr>
          <w:sz w:val="28"/>
          <w:szCs w:val="28"/>
        </w:rPr>
        <w:tab/>
        <w:t>Необходимость вскрытия нового горизонта капитальной траншеей.</w:t>
      </w:r>
    </w:p>
    <w:p w:rsidR="00247D65" w:rsidRPr="00247D65" w:rsidRDefault="00247D65" w:rsidP="00BC5978">
      <w:pPr>
        <w:tabs>
          <w:tab w:val="left" w:pos="709"/>
          <w:tab w:val="left" w:pos="851"/>
          <w:tab w:val="left" w:pos="1134"/>
        </w:tabs>
        <w:spacing w:line="336" w:lineRule="auto"/>
        <w:ind w:firstLine="567"/>
        <w:jc w:val="both"/>
        <w:rPr>
          <w:sz w:val="28"/>
          <w:szCs w:val="28"/>
        </w:rPr>
      </w:pPr>
      <w:r w:rsidRPr="00247D65">
        <w:rPr>
          <w:sz w:val="28"/>
          <w:szCs w:val="28"/>
        </w:rPr>
        <w:lastRenderedPageBreak/>
        <w:t>3.</w:t>
      </w:r>
      <w:r w:rsidRPr="00247D65">
        <w:rPr>
          <w:sz w:val="28"/>
          <w:szCs w:val="28"/>
        </w:rPr>
        <w:tab/>
        <w:t>Высокая стоимость одной единицы техники, как следствие, увеличение капитальных затрат при строительстве карьера</w:t>
      </w:r>
      <w:r w:rsidR="00B3745C">
        <w:rPr>
          <w:sz w:val="28"/>
          <w:szCs w:val="28"/>
        </w:rPr>
        <w:t xml:space="preserve"> [10, 11, 12</w:t>
      </w:r>
      <w:r w:rsidR="002E5F81" w:rsidRPr="002E5F81">
        <w:rPr>
          <w:sz w:val="28"/>
          <w:szCs w:val="28"/>
        </w:rPr>
        <w:t>]</w:t>
      </w:r>
      <w:r w:rsidRPr="00247D65">
        <w:rPr>
          <w:sz w:val="28"/>
          <w:szCs w:val="28"/>
        </w:rPr>
        <w:t>.</w:t>
      </w:r>
    </w:p>
    <w:p w:rsidR="00247D65" w:rsidRPr="00247D65" w:rsidRDefault="00247D65" w:rsidP="00BC5978">
      <w:pPr>
        <w:spacing w:line="336" w:lineRule="auto"/>
        <w:ind w:firstLine="567"/>
        <w:jc w:val="both"/>
        <w:rPr>
          <w:sz w:val="28"/>
          <w:szCs w:val="28"/>
        </w:rPr>
      </w:pPr>
      <w:r w:rsidRPr="00247D65">
        <w:rPr>
          <w:sz w:val="28"/>
          <w:szCs w:val="28"/>
        </w:rPr>
        <w:t>Таким образом, в случае разработки месторождения блочного ПКВП с применением погрузчика возможно использовать его в качестве основного погрузочного, погрузочно-транспортного и вспомогательного оборудования при выполнении прак</w:t>
      </w:r>
      <w:r w:rsidR="0032015E">
        <w:rPr>
          <w:sz w:val="28"/>
          <w:szCs w:val="28"/>
        </w:rPr>
        <w:t>тически всех видов работ (рис. 2</w:t>
      </w:r>
      <w:r w:rsidRPr="00247D65">
        <w:rPr>
          <w:sz w:val="28"/>
          <w:szCs w:val="28"/>
        </w:rPr>
        <w:t>).</w:t>
      </w:r>
    </w:p>
    <w:p w:rsidR="00247D65" w:rsidRDefault="00247D65" w:rsidP="00247D65">
      <w:pPr>
        <w:ind w:firstLine="624"/>
        <w:jc w:val="both"/>
        <w:rPr>
          <w:rFonts w:ascii="Arial" w:eastAsia="Calibri" w:hAnsi="Arial" w:cs="Arial"/>
          <w:sz w:val="20"/>
          <w:szCs w:val="20"/>
          <w:lang w:eastAsia="en-US"/>
        </w:rPr>
      </w:pPr>
    </w:p>
    <w:p w:rsidR="00247D65" w:rsidRDefault="00247D65" w:rsidP="00247D65">
      <w:pPr>
        <w:jc w:val="center"/>
        <w:rPr>
          <w:rFonts w:ascii="Arial" w:eastAsia="Calibri" w:hAnsi="Arial" w:cs="Arial"/>
          <w:noProof/>
          <w:sz w:val="20"/>
          <w:szCs w:val="20"/>
        </w:rPr>
      </w:pPr>
      <w:r>
        <w:rPr>
          <w:rFonts w:ascii="Arial" w:eastAsia="Calibri" w:hAnsi="Arial" w:cs="Arial"/>
          <w:noProof/>
          <w:sz w:val="20"/>
          <w:szCs w:val="20"/>
        </w:rPr>
        <w:drawing>
          <wp:inline distT="0" distB="0" distL="0" distR="0">
            <wp:extent cx="3198934" cy="1916307"/>
            <wp:effectExtent l="19050" t="0" r="1466"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201446" cy="1917812"/>
                    </a:xfrm>
                    <a:prstGeom prst="rect">
                      <a:avLst/>
                    </a:prstGeom>
                    <a:noFill/>
                    <a:ln w="9525">
                      <a:noFill/>
                      <a:miter lim="800000"/>
                      <a:headEnd/>
                      <a:tailEnd/>
                    </a:ln>
                  </pic:spPr>
                </pic:pic>
              </a:graphicData>
            </a:graphic>
          </wp:inline>
        </w:drawing>
      </w:r>
    </w:p>
    <w:p w:rsidR="00247D65" w:rsidRPr="00247D65" w:rsidRDefault="0032015E" w:rsidP="00BC5978">
      <w:pPr>
        <w:spacing w:before="120" w:after="120" w:line="336" w:lineRule="auto"/>
        <w:jc w:val="center"/>
        <w:rPr>
          <w:b/>
          <w:sz w:val="28"/>
          <w:szCs w:val="28"/>
        </w:rPr>
      </w:pPr>
      <w:r>
        <w:rPr>
          <w:b/>
          <w:sz w:val="28"/>
          <w:szCs w:val="28"/>
        </w:rPr>
        <w:t>Рис. 2</w:t>
      </w:r>
      <w:r w:rsidR="00247D65" w:rsidRPr="00247D65">
        <w:rPr>
          <w:b/>
          <w:sz w:val="28"/>
          <w:szCs w:val="28"/>
        </w:rPr>
        <w:t>. Схема видов работ, выполняемых погрузчиком при разработке месторождения ПКВП</w:t>
      </w:r>
    </w:p>
    <w:p w:rsidR="00247D65" w:rsidRPr="00247D65" w:rsidRDefault="00247D65" w:rsidP="00BC5978">
      <w:pPr>
        <w:spacing w:line="336" w:lineRule="auto"/>
        <w:ind w:firstLine="567"/>
        <w:jc w:val="both"/>
        <w:rPr>
          <w:sz w:val="28"/>
          <w:szCs w:val="28"/>
        </w:rPr>
      </w:pPr>
      <w:r w:rsidRPr="00247D65">
        <w:rPr>
          <w:sz w:val="28"/>
          <w:szCs w:val="28"/>
        </w:rPr>
        <w:t>В настоящей работе рассчитаны зависимости годовой производительности погрузчика по горной массе от расстояния транспортирования на примере Нижне-Санарского месторождения гранодиорита (Челябинская область). Использование его для удаления рыхлой вскрыши в расчетах не предусмотрено, так как в качестве выемочно-погрузочного средства предусмотрен экскаватор HYUNDAI R-250LC-7 (E=1,27 м</w:t>
      </w:r>
      <w:r w:rsidRPr="00605267">
        <w:rPr>
          <w:sz w:val="28"/>
          <w:szCs w:val="28"/>
          <w:vertAlign w:val="superscript"/>
        </w:rPr>
        <w:t>3</w:t>
      </w:r>
      <w:r w:rsidRPr="00247D65">
        <w:rPr>
          <w:sz w:val="28"/>
          <w:szCs w:val="28"/>
        </w:rPr>
        <w:t>), а транспортировка осуществляется двумя самосвалами DONGFENG DFL 3251A (грузоподъемность 20,7 т). Карьерные дороги относятся к III категории по СНиП 2.05.07-91 «Промышленный транспорт» с покрытием низшего типа, а скорости движения приняты как средние величины. В расчетах объемы скальной вскрыши взяты на момент эксплуатации месторождения, что по отношению к годовому объему горной массы (12 тыс. м</w:t>
      </w:r>
      <w:r w:rsidRPr="00834FA6">
        <w:rPr>
          <w:sz w:val="28"/>
          <w:szCs w:val="28"/>
          <w:vertAlign w:val="superscript"/>
        </w:rPr>
        <w:t>3</w:t>
      </w:r>
      <w:r w:rsidRPr="00247D65">
        <w:rPr>
          <w:sz w:val="28"/>
          <w:szCs w:val="28"/>
        </w:rPr>
        <w:t xml:space="preserve">) составило 66,7 % (табл. 1). </w:t>
      </w:r>
    </w:p>
    <w:p w:rsidR="00247D65" w:rsidRPr="00247D65" w:rsidRDefault="00247D65" w:rsidP="00247D65">
      <w:pPr>
        <w:jc w:val="right"/>
        <w:rPr>
          <w:b/>
          <w:sz w:val="28"/>
          <w:szCs w:val="28"/>
        </w:rPr>
      </w:pPr>
      <w:r w:rsidRPr="00247D65">
        <w:rPr>
          <w:b/>
          <w:sz w:val="28"/>
          <w:szCs w:val="28"/>
        </w:rPr>
        <w:t>Таблица 1</w:t>
      </w:r>
    </w:p>
    <w:p w:rsidR="00247D65" w:rsidRPr="00247D65" w:rsidRDefault="00247D65" w:rsidP="00247D65">
      <w:pPr>
        <w:spacing w:after="120"/>
        <w:jc w:val="center"/>
        <w:rPr>
          <w:b/>
          <w:sz w:val="28"/>
          <w:szCs w:val="28"/>
        </w:rPr>
      </w:pPr>
      <w:r w:rsidRPr="00247D65">
        <w:rPr>
          <w:b/>
          <w:sz w:val="28"/>
          <w:szCs w:val="28"/>
        </w:rPr>
        <w:t xml:space="preserve">Соотношение годового объема по скальной вскрыше с </w:t>
      </w:r>
      <w:r w:rsidRPr="00247D65">
        <w:rPr>
          <w:b/>
          <w:sz w:val="28"/>
          <w:szCs w:val="28"/>
        </w:rPr>
        <w:br/>
        <w:t xml:space="preserve">производительностью по горной массе при  разработке </w:t>
      </w:r>
      <w:r w:rsidRPr="00247D65">
        <w:rPr>
          <w:b/>
          <w:sz w:val="28"/>
          <w:szCs w:val="28"/>
        </w:rPr>
        <w:br/>
        <w:t>Нижне-Санарского месторождения</w:t>
      </w:r>
    </w:p>
    <w:tbl>
      <w:tblPr>
        <w:tblW w:w="3819" w:type="pct"/>
        <w:jc w:val="center"/>
        <w:tblInd w:w="1598" w:type="dxa"/>
        <w:tblLook w:val="04A0"/>
      </w:tblPr>
      <w:tblGrid>
        <w:gridCol w:w="2756"/>
        <w:gridCol w:w="1310"/>
        <w:gridCol w:w="1970"/>
        <w:gridCol w:w="1490"/>
      </w:tblGrid>
      <w:tr w:rsidR="00BC5978" w:rsidRPr="00BC5978" w:rsidTr="00BC5978">
        <w:trPr>
          <w:trHeight w:val="274"/>
          <w:jc w:val="center"/>
        </w:trPr>
        <w:tc>
          <w:tcPr>
            <w:tcW w:w="1830" w:type="pct"/>
            <w:vMerge w:val="restart"/>
            <w:tcBorders>
              <w:top w:val="single" w:sz="4" w:space="0" w:color="auto"/>
              <w:left w:val="single" w:sz="4" w:space="0" w:color="auto"/>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eastAsia="en-US"/>
              </w:rPr>
            </w:pPr>
            <w:r w:rsidRPr="00BC5978">
              <w:rPr>
                <w:color w:val="000000"/>
                <w:sz w:val="20"/>
                <w:szCs w:val="20"/>
                <w:lang w:eastAsia="en-US"/>
              </w:rPr>
              <w:lastRenderedPageBreak/>
              <w:t>Показатель</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Скальная вскрыша</w:t>
            </w:r>
          </w:p>
        </w:tc>
        <w:tc>
          <w:tcPr>
            <w:tcW w:w="2299" w:type="pct"/>
            <w:gridSpan w:val="2"/>
            <w:tcBorders>
              <w:top w:val="single" w:sz="4" w:space="0" w:color="auto"/>
              <w:left w:val="nil"/>
              <w:bottom w:val="single" w:sz="4" w:space="0" w:color="auto"/>
              <w:right w:val="single" w:sz="4" w:space="0" w:color="auto"/>
            </w:tcBorders>
            <w:noWrap/>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Горная масса</w:t>
            </w:r>
          </w:p>
        </w:tc>
      </w:tr>
      <w:tr w:rsidR="00BC5978" w:rsidRPr="00BC5978" w:rsidTr="00BC5978">
        <w:trPr>
          <w:trHeight w:val="135"/>
          <w:jc w:val="center"/>
        </w:trPr>
        <w:tc>
          <w:tcPr>
            <w:tcW w:w="1830" w:type="pct"/>
            <w:vMerge/>
            <w:tcBorders>
              <w:top w:val="single" w:sz="4" w:space="0" w:color="auto"/>
              <w:left w:val="single" w:sz="4" w:space="0" w:color="auto"/>
              <w:bottom w:val="single" w:sz="4" w:space="0" w:color="auto"/>
              <w:right w:val="single" w:sz="4" w:space="0" w:color="auto"/>
            </w:tcBorders>
            <w:vAlign w:val="center"/>
            <w:hideMark/>
          </w:tcPr>
          <w:p w:rsidR="00247D65" w:rsidRPr="00BC5978" w:rsidRDefault="00247D65">
            <w:pPr>
              <w:rPr>
                <w:color w:val="000000"/>
                <w:sz w:val="20"/>
                <w:szCs w:val="20"/>
                <w:lang w:eastAsia="en-US"/>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247D65" w:rsidRPr="00BC5978" w:rsidRDefault="00247D65">
            <w:pPr>
              <w:rPr>
                <w:color w:val="000000"/>
                <w:sz w:val="20"/>
                <w:szCs w:val="20"/>
                <w:lang w:val="de-DE" w:eastAsia="en-US"/>
              </w:rPr>
            </w:pPr>
          </w:p>
        </w:tc>
        <w:tc>
          <w:tcPr>
            <w:tcW w:w="1309"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eastAsia="en-US"/>
              </w:rPr>
            </w:pPr>
            <w:r w:rsidRPr="00BC5978">
              <w:rPr>
                <w:color w:val="000000"/>
                <w:sz w:val="20"/>
                <w:szCs w:val="20"/>
                <w:lang w:eastAsia="en-US"/>
              </w:rPr>
              <w:t xml:space="preserve"> Блоки (выход 50 %)</w:t>
            </w:r>
          </w:p>
        </w:tc>
        <w:tc>
          <w:tcPr>
            <w:tcW w:w="990"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eastAsia="en-US"/>
              </w:rPr>
            </w:pPr>
            <w:r w:rsidRPr="00BC5978">
              <w:rPr>
                <w:color w:val="000000"/>
                <w:sz w:val="20"/>
                <w:szCs w:val="20"/>
                <w:lang w:eastAsia="en-US"/>
              </w:rPr>
              <w:t>Некондиция</w:t>
            </w:r>
          </w:p>
        </w:tc>
      </w:tr>
      <w:tr w:rsidR="00BC5978" w:rsidRPr="00BC5978" w:rsidTr="00BC5978">
        <w:trPr>
          <w:trHeight w:val="138"/>
          <w:jc w:val="center"/>
        </w:trPr>
        <w:tc>
          <w:tcPr>
            <w:tcW w:w="1830" w:type="pct"/>
            <w:tcBorders>
              <w:top w:val="nil"/>
              <w:left w:val="single" w:sz="4" w:space="0" w:color="auto"/>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Объем работ, м</w:t>
            </w:r>
            <w:r w:rsidRPr="00BC5978">
              <w:rPr>
                <w:color w:val="000000"/>
                <w:sz w:val="20"/>
                <w:szCs w:val="20"/>
                <w:vertAlign w:val="superscript"/>
                <w:lang w:eastAsia="en-US"/>
              </w:rPr>
              <w:t>3</w:t>
            </w:r>
            <w:r w:rsidRPr="00BC5978">
              <w:rPr>
                <w:color w:val="000000"/>
                <w:sz w:val="20"/>
                <w:szCs w:val="20"/>
                <w:lang w:eastAsia="en-US"/>
              </w:rPr>
              <w:t>/год</w:t>
            </w:r>
          </w:p>
        </w:tc>
        <w:tc>
          <w:tcPr>
            <w:tcW w:w="870"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8000</w:t>
            </w:r>
          </w:p>
        </w:tc>
        <w:tc>
          <w:tcPr>
            <w:tcW w:w="1309"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6000</w:t>
            </w:r>
          </w:p>
        </w:tc>
        <w:tc>
          <w:tcPr>
            <w:tcW w:w="990"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6000</w:t>
            </w:r>
          </w:p>
        </w:tc>
      </w:tr>
      <w:tr w:rsidR="00BC5978" w:rsidRPr="00BC5978" w:rsidTr="00BC5978">
        <w:trPr>
          <w:trHeight w:val="299"/>
          <w:jc w:val="center"/>
        </w:trPr>
        <w:tc>
          <w:tcPr>
            <w:tcW w:w="1830" w:type="pct"/>
            <w:tcBorders>
              <w:top w:val="nil"/>
              <w:left w:val="single" w:sz="4" w:space="0" w:color="auto"/>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eastAsia="en-US"/>
              </w:rPr>
            </w:pPr>
            <w:r w:rsidRPr="00BC5978">
              <w:rPr>
                <w:color w:val="000000"/>
                <w:sz w:val="20"/>
                <w:szCs w:val="20"/>
                <w:lang w:eastAsia="en-US"/>
              </w:rPr>
              <w:t>Доля в общем объеме работ</w:t>
            </w:r>
          </w:p>
        </w:tc>
        <w:tc>
          <w:tcPr>
            <w:tcW w:w="870"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0,4</w:t>
            </w:r>
          </w:p>
        </w:tc>
        <w:tc>
          <w:tcPr>
            <w:tcW w:w="1309"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0,3</w:t>
            </w:r>
          </w:p>
        </w:tc>
        <w:tc>
          <w:tcPr>
            <w:tcW w:w="990" w:type="pct"/>
            <w:tcBorders>
              <w:top w:val="nil"/>
              <w:left w:val="nil"/>
              <w:bottom w:val="single" w:sz="4" w:space="0" w:color="auto"/>
              <w:right w:val="single" w:sz="4" w:space="0" w:color="auto"/>
            </w:tcBorders>
            <w:vAlign w:val="center"/>
            <w:hideMark/>
          </w:tcPr>
          <w:p w:rsidR="00247D65" w:rsidRPr="00BC5978" w:rsidRDefault="00247D65">
            <w:pPr>
              <w:spacing w:line="276" w:lineRule="auto"/>
              <w:jc w:val="center"/>
              <w:rPr>
                <w:color w:val="000000"/>
                <w:sz w:val="20"/>
                <w:szCs w:val="20"/>
                <w:lang w:val="de-DE" w:eastAsia="en-US"/>
              </w:rPr>
            </w:pPr>
            <w:r w:rsidRPr="00BC5978">
              <w:rPr>
                <w:color w:val="000000"/>
                <w:sz w:val="20"/>
                <w:szCs w:val="20"/>
                <w:lang w:eastAsia="en-US"/>
              </w:rPr>
              <w:t>0,3</w:t>
            </w:r>
          </w:p>
        </w:tc>
      </w:tr>
    </w:tbl>
    <w:p w:rsidR="00247D65" w:rsidRDefault="00247D65" w:rsidP="00BC5978">
      <w:pPr>
        <w:ind w:firstLine="624"/>
        <w:jc w:val="both"/>
        <w:rPr>
          <w:rFonts w:ascii="Arial" w:eastAsia="Calibri" w:hAnsi="Arial" w:cs="Arial"/>
          <w:sz w:val="20"/>
          <w:szCs w:val="20"/>
          <w:lang w:eastAsia="en-US"/>
        </w:rPr>
      </w:pPr>
    </w:p>
    <w:p w:rsidR="00247D65" w:rsidRPr="00247D65" w:rsidRDefault="004E7DA9" w:rsidP="00BC5978">
      <w:pPr>
        <w:spacing w:line="336" w:lineRule="auto"/>
        <w:ind w:firstLine="567"/>
        <w:jc w:val="both"/>
        <w:rPr>
          <w:rFonts w:eastAsia="Calibri"/>
          <w:position w:val="6"/>
          <w:sz w:val="28"/>
          <w:szCs w:val="28"/>
          <w:lang w:eastAsia="en-US"/>
        </w:rPr>
      </w:pPr>
      <w:r>
        <w:rPr>
          <w:sz w:val="28"/>
          <w:szCs w:val="28"/>
        </w:rPr>
        <w:t>Н</w:t>
      </w:r>
      <w:r w:rsidR="00247D65" w:rsidRPr="00247D65">
        <w:rPr>
          <w:sz w:val="28"/>
          <w:szCs w:val="28"/>
        </w:rPr>
        <w:t>аибольшее влияние на производительность погрузчика в случае применения его в качестве основного погрузочно-транспортного средства, оказывает</w:t>
      </w:r>
      <w:r>
        <w:rPr>
          <w:sz w:val="28"/>
          <w:szCs w:val="28"/>
        </w:rPr>
        <w:t xml:space="preserve"> продолжительность цикла (рис. 3</w:t>
      </w:r>
      <w:r w:rsidR="00247D65" w:rsidRPr="00247D65">
        <w:rPr>
          <w:sz w:val="28"/>
          <w:szCs w:val="28"/>
        </w:rPr>
        <w:t>), которая зависит, главным образом, от скорости движения и расстояния транспортирования горной породы</w:t>
      </w:r>
      <w:r w:rsidR="00B3745C">
        <w:rPr>
          <w:sz w:val="28"/>
          <w:szCs w:val="28"/>
        </w:rPr>
        <w:t xml:space="preserve"> [10</w:t>
      </w:r>
      <w:r w:rsidR="00DD2A11">
        <w:rPr>
          <w:sz w:val="28"/>
          <w:szCs w:val="28"/>
        </w:rPr>
        <w:t>, 13, 14, 15</w:t>
      </w:r>
      <w:r w:rsidR="002E5F81" w:rsidRPr="002E5F81">
        <w:rPr>
          <w:sz w:val="28"/>
          <w:szCs w:val="28"/>
        </w:rPr>
        <w:t>]</w:t>
      </w:r>
      <w:r w:rsidR="00247D65" w:rsidRPr="00247D65">
        <w:rPr>
          <w:sz w:val="28"/>
          <w:szCs w:val="28"/>
        </w:rPr>
        <w:t xml:space="preserve">. </w:t>
      </w:r>
    </w:p>
    <w:p w:rsidR="00247D65" w:rsidRDefault="004E7DA9" w:rsidP="00247D65">
      <w:pPr>
        <w:jc w:val="center"/>
        <w:rPr>
          <w:rFonts w:ascii="Arial" w:eastAsia="Calibri" w:hAnsi="Arial" w:cs="Arial"/>
          <w:noProof/>
          <w:sz w:val="20"/>
          <w:szCs w:val="20"/>
        </w:rPr>
      </w:pPr>
      <w:r w:rsidRPr="004E7DA9">
        <w:rPr>
          <w:rFonts w:ascii="Arial" w:eastAsia="Calibri" w:hAnsi="Arial" w:cs="Arial"/>
          <w:noProof/>
          <w:sz w:val="20"/>
          <w:szCs w:val="20"/>
        </w:rPr>
        <w:drawing>
          <wp:inline distT="0" distB="0" distL="0" distR="0">
            <wp:extent cx="3174023" cy="1617784"/>
            <wp:effectExtent l="0" t="0" r="0" b="0"/>
            <wp:docPr id="5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7D65" w:rsidRPr="00454CB8" w:rsidRDefault="00247D65" w:rsidP="00BC5978">
      <w:pPr>
        <w:spacing w:before="120" w:after="120" w:line="336" w:lineRule="auto"/>
        <w:jc w:val="center"/>
        <w:rPr>
          <w:b/>
          <w:sz w:val="28"/>
          <w:szCs w:val="28"/>
        </w:rPr>
      </w:pPr>
      <w:r w:rsidRPr="00454CB8">
        <w:rPr>
          <w:b/>
          <w:sz w:val="28"/>
          <w:szCs w:val="28"/>
        </w:rPr>
        <w:t xml:space="preserve">Рис. </w:t>
      </w:r>
      <w:r w:rsidR="004E7DA9">
        <w:rPr>
          <w:b/>
          <w:sz w:val="28"/>
          <w:szCs w:val="28"/>
        </w:rPr>
        <w:t>3</w:t>
      </w:r>
      <w:r w:rsidRPr="00454CB8">
        <w:rPr>
          <w:b/>
          <w:sz w:val="28"/>
          <w:szCs w:val="28"/>
        </w:rPr>
        <w:t xml:space="preserve">. График зависимости продолжительности рабочего цикла </w:t>
      </w:r>
      <w:r w:rsidR="00BC5978">
        <w:rPr>
          <w:b/>
          <w:sz w:val="28"/>
          <w:szCs w:val="28"/>
        </w:rPr>
        <w:t>п</w:t>
      </w:r>
      <w:r w:rsidRPr="00454CB8">
        <w:rPr>
          <w:b/>
          <w:sz w:val="28"/>
          <w:szCs w:val="28"/>
        </w:rPr>
        <w:t xml:space="preserve">огрузчика от расстояния транспортирования </w:t>
      </w:r>
    </w:p>
    <w:p w:rsidR="00247D65" w:rsidRPr="00454CB8" w:rsidRDefault="004E7DA9" w:rsidP="00BC5978">
      <w:pPr>
        <w:spacing w:line="336" w:lineRule="auto"/>
        <w:ind w:firstLine="567"/>
        <w:jc w:val="both"/>
        <w:rPr>
          <w:sz w:val="28"/>
          <w:szCs w:val="28"/>
        </w:rPr>
      </w:pPr>
      <w:r>
        <w:rPr>
          <w:sz w:val="28"/>
          <w:szCs w:val="28"/>
        </w:rPr>
        <w:t>На рис. 4</w:t>
      </w:r>
      <w:r w:rsidR="00247D65" w:rsidRPr="00454CB8">
        <w:rPr>
          <w:sz w:val="28"/>
          <w:szCs w:val="28"/>
        </w:rPr>
        <w:t xml:space="preserve"> приведены графики зависимости годовой производительности по горной массе, приходящейся на один погрузчик от расстояния транспортирования при различной емкости ковша на примере Нижне-Санарского месторождения гранодиоритов</w:t>
      </w:r>
      <w:r w:rsidR="00DD2A11">
        <w:rPr>
          <w:sz w:val="28"/>
          <w:szCs w:val="28"/>
        </w:rPr>
        <w:t xml:space="preserve"> </w:t>
      </w:r>
      <w:r w:rsidR="00DD2A11">
        <w:rPr>
          <w:sz w:val="28"/>
          <w:szCs w:val="28"/>
          <w:lang w:val="en-US"/>
        </w:rPr>
        <w:t>[16]</w:t>
      </w:r>
      <w:r w:rsidR="00247D65" w:rsidRPr="00454CB8">
        <w:rPr>
          <w:sz w:val="28"/>
          <w:szCs w:val="28"/>
        </w:rPr>
        <w:t>.</w:t>
      </w:r>
    </w:p>
    <w:p w:rsidR="00247D65" w:rsidRDefault="004E7DA9" w:rsidP="00BC5978">
      <w:pPr>
        <w:spacing w:line="336" w:lineRule="auto"/>
        <w:jc w:val="center"/>
        <w:rPr>
          <w:rFonts w:ascii="Arial" w:eastAsia="Calibri" w:hAnsi="Arial" w:cs="Arial"/>
          <w:position w:val="6"/>
          <w:sz w:val="20"/>
          <w:szCs w:val="20"/>
          <w:lang w:eastAsia="en-US"/>
        </w:rPr>
      </w:pPr>
      <w:r w:rsidRPr="004E7DA9">
        <w:rPr>
          <w:rFonts w:ascii="Arial" w:eastAsia="Calibri" w:hAnsi="Arial" w:cs="Arial"/>
          <w:noProof/>
          <w:sz w:val="20"/>
          <w:szCs w:val="20"/>
        </w:rPr>
        <w:drawing>
          <wp:inline distT="0" distB="0" distL="0" distR="0">
            <wp:extent cx="4035669" cy="1969477"/>
            <wp:effectExtent l="0" t="0" r="0" b="0"/>
            <wp:docPr id="6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7D65" w:rsidRPr="00454CB8" w:rsidRDefault="004E7DA9" w:rsidP="00BC5978">
      <w:pPr>
        <w:spacing w:line="336" w:lineRule="auto"/>
        <w:jc w:val="center"/>
        <w:rPr>
          <w:b/>
          <w:sz w:val="28"/>
          <w:szCs w:val="28"/>
        </w:rPr>
      </w:pPr>
      <w:r>
        <w:rPr>
          <w:b/>
          <w:sz w:val="28"/>
          <w:szCs w:val="28"/>
        </w:rPr>
        <w:t>Рис. 4</w:t>
      </w:r>
      <w:r w:rsidR="00247D65" w:rsidRPr="00454CB8">
        <w:rPr>
          <w:b/>
          <w:sz w:val="28"/>
          <w:szCs w:val="28"/>
        </w:rPr>
        <w:t xml:space="preserve">. График зависимости годовой производительности по </w:t>
      </w:r>
      <w:r w:rsidR="00247D65" w:rsidRPr="00454CB8">
        <w:rPr>
          <w:b/>
          <w:sz w:val="28"/>
          <w:szCs w:val="28"/>
        </w:rPr>
        <w:br/>
        <w:t xml:space="preserve">горной массе, приходящейся на один погрузчик от расстояния </w:t>
      </w:r>
      <w:r w:rsidR="00247D65" w:rsidRPr="00454CB8">
        <w:rPr>
          <w:b/>
          <w:sz w:val="28"/>
          <w:szCs w:val="28"/>
        </w:rPr>
        <w:br/>
        <w:t xml:space="preserve">транспортирования при различной емкости ковша </w:t>
      </w:r>
    </w:p>
    <w:p w:rsidR="00247D65" w:rsidRPr="00454CB8" w:rsidRDefault="004E7DA9" w:rsidP="00BC5978">
      <w:pPr>
        <w:spacing w:line="336" w:lineRule="auto"/>
        <w:ind w:firstLine="567"/>
        <w:jc w:val="both"/>
        <w:rPr>
          <w:sz w:val="28"/>
          <w:szCs w:val="28"/>
        </w:rPr>
      </w:pPr>
      <w:r>
        <w:rPr>
          <w:sz w:val="28"/>
          <w:szCs w:val="28"/>
        </w:rPr>
        <w:t>На графиках (см. рис. 4</w:t>
      </w:r>
      <w:r w:rsidR="00247D65" w:rsidRPr="00454CB8">
        <w:rPr>
          <w:sz w:val="28"/>
          <w:szCs w:val="28"/>
        </w:rPr>
        <w:t xml:space="preserve">) максимально возможное значение годового объема работ, приходящегося на один погрузчик, дает возможность по </w:t>
      </w:r>
      <w:r w:rsidR="00247D65" w:rsidRPr="00454CB8">
        <w:rPr>
          <w:sz w:val="28"/>
          <w:szCs w:val="28"/>
        </w:rPr>
        <w:lastRenderedPageBreak/>
        <w:t>заданным годовым объемам скальной вскрыши и горной массы рассчитать количество необходимых погрузчиков.</w:t>
      </w:r>
    </w:p>
    <w:p w:rsidR="00247D65" w:rsidRPr="00454CB8" w:rsidRDefault="00247D65" w:rsidP="00BC5978">
      <w:pPr>
        <w:spacing w:line="336" w:lineRule="auto"/>
        <w:ind w:firstLine="567"/>
        <w:jc w:val="both"/>
        <w:rPr>
          <w:sz w:val="28"/>
          <w:szCs w:val="28"/>
        </w:rPr>
      </w:pPr>
      <w:r w:rsidRPr="00454CB8">
        <w:rPr>
          <w:sz w:val="28"/>
          <w:szCs w:val="28"/>
        </w:rPr>
        <w:t>По результатам проведенных исследований, а также с учетом передового опыта европейских стран в разработке месторождений ПКВП заключаем, что для выемочно-погрузочных работ, транспортировки блоков и отходов на карьере, а также вспомогательных операций наиболее рационально применять б</w:t>
      </w:r>
      <w:r w:rsidR="00CC3CAE">
        <w:rPr>
          <w:sz w:val="28"/>
          <w:szCs w:val="28"/>
        </w:rPr>
        <w:t>ольшой (емкость ковша не менее 6,5</w:t>
      </w:r>
      <w:r w:rsidRPr="00454CB8">
        <w:rPr>
          <w:sz w:val="28"/>
          <w:szCs w:val="28"/>
        </w:rPr>
        <w:t xml:space="preserve"> м</w:t>
      </w:r>
      <w:r w:rsidRPr="00454CB8">
        <w:rPr>
          <w:sz w:val="28"/>
          <w:szCs w:val="28"/>
          <w:vertAlign w:val="superscript"/>
        </w:rPr>
        <w:t>3</w:t>
      </w:r>
      <w:r w:rsidRPr="00454CB8">
        <w:rPr>
          <w:sz w:val="28"/>
          <w:szCs w:val="28"/>
        </w:rPr>
        <w:t>) погрузчик.</w:t>
      </w:r>
    </w:p>
    <w:p w:rsidR="00454CB8" w:rsidRPr="00155DA8" w:rsidRDefault="00155DA8" w:rsidP="00DD2A11">
      <w:pPr>
        <w:spacing w:line="317" w:lineRule="auto"/>
        <w:ind w:firstLine="567"/>
        <w:contextualSpacing/>
        <w:jc w:val="both"/>
        <w:rPr>
          <w:rFonts w:eastAsia="Calibri"/>
          <w:sz w:val="28"/>
          <w:szCs w:val="28"/>
          <w:lang w:eastAsia="en-US"/>
        </w:rPr>
      </w:pPr>
      <w:r w:rsidRPr="00155DA8">
        <w:rPr>
          <w:rFonts w:eastAsia="Calibri"/>
          <w:sz w:val="28"/>
          <w:szCs w:val="28"/>
          <w:lang w:eastAsia="en-US"/>
        </w:rPr>
        <w:t>Литература</w:t>
      </w:r>
    </w:p>
    <w:p w:rsidR="00454CB8" w:rsidRPr="00454CB8" w:rsidRDefault="00454CB8" w:rsidP="00DD2A11">
      <w:pPr>
        <w:pStyle w:val="af3"/>
        <w:numPr>
          <w:ilvl w:val="0"/>
          <w:numId w:val="12"/>
        </w:numPr>
        <w:tabs>
          <w:tab w:val="left" w:pos="851"/>
        </w:tabs>
        <w:spacing w:line="317" w:lineRule="auto"/>
        <w:ind w:left="0" w:firstLine="567"/>
        <w:jc w:val="both"/>
        <w:rPr>
          <w:sz w:val="28"/>
          <w:szCs w:val="28"/>
          <w:lang w:val="ru-RU"/>
        </w:rPr>
      </w:pPr>
      <w:r w:rsidRPr="00454CB8">
        <w:rPr>
          <w:sz w:val="28"/>
          <w:szCs w:val="28"/>
          <w:lang w:val="ru-RU"/>
        </w:rPr>
        <w:t>Аглюков Х.И. Налог на добычу полезных ископаемых. Монография.</w:t>
      </w:r>
      <w:r w:rsidRPr="00454CB8">
        <w:rPr>
          <w:sz w:val="28"/>
          <w:szCs w:val="28"/>
          <w:lang w:val="ru-RU" w:eastAsia="en-US"/>
        </w:rPr>
        <w:t xml:space="preserve"> Магнитогорск ГОУ ВПО «МГТУ»,  2010. – 211</w:t>
      </w:r>
      <w:r w:rsidR="00D73C40">
        <w:rPr>
          <w:sz w:val="28"/>
          <w:szCs w:val="28"/>
          <w:lang w:val="ru-RU" w:eastAsia="en-US"/>
        </w:rPr>
        <w:t xml:space="preserve"> </w:t>
      </w:r>
      <w:r w:rsidRPr="00454CB8">
        <w:rPr>
          <w:sz w:val="28"/>
          <w:szCs w:val="28"/>
          <w:lang w:val="ru-RU" w:eastAsia="en-US"/>
        </w:rPr>
        <w:t>с.</w:t>
      </w:r>
    </w:p>
    <w:p w:rsidR="00454CB8" w:rsidRPr="00454CB8" w:rsidRDefault="00454CB8" w:rsidP="00DD2A11">
      <w:pPr>
        <w:pStyle w:val="af3"/>
        <w:numPr>
          <w:ilvl w:val="0"/>
          <w:numId w:val="12"/>
        </w:numPr>
        <w:tabs>
          <w:tab w:val="left" w:pos="851"/>
        </w:tabs>
        <w:spacing w:line="317" w:lineRule="auto"/>
        <w:ind w:left="0" w:firstLine="567"/>
        <w:jc w:val="both"/>
        <w:rPr>
          <w:sz w:val="28"/>
          <w:szCs w:val="28"/>
        </w:rPr>
      </w:pPr>
      <w:r w:rsidRPr="00454CB8">
        <w:rPr>
          <w:sz w:val="28"/>
          <w:szCs w:val="28"/>
          <w:lang w:val="ru-RU" w:eastAsia="en-US"/>
        </w:rPr>
        <w:t xml:space="preserve">Аглюков Х.И., Сашурин А.Д., Удалов А.Е., Зеленццов С.Н. </w:t>
      </w:r>
      <w:r w:rsidRPr="00454CB8">
        <w:rPr>
          <w:sz w:val="28"/>
          <w:szCs w:val="28"/>
          <w:lang w:val="ru-RU"/>
        </w:rPr>
        <w:t>Отработка предохранительных ма</w:t>
      </w:r>
      <w:r>
        <w:rPr>
          <w:sz w:val="28"/>
          <w:szCs w:val="28"/>
          <w:lang w:val="ru-RU"/>
        </w:rPr>
        <w:t xml:space="preserve">ссивов с уплотнённой закладкой. </w:t>
      </w:r>
      <w:r w:rsidRPr="00454CB8">
        <w:rPr>
          <w:sz w:val="28"/>
          <w:szCs w:val="28"/>
        </w:rPr>
        <w:t xml:space="preserve">Монография. </w:t>
      </w:r>
      <w:r w:rsidRPr="00454CB8">
        <w:rPr>
          <w:sz w:val="28"/>
          <w:szCs w:val="28"/>
          <w:lang w:eastAsia="en-US"/>
        </w:rPr>
        <w:t>Магнитогорск ГОУ ВПО «МГТУ»,  2010. – 228</w:t>
      </w:r>
      <w:r w:rsidR="00D73C40">
        <w:rPr>
          <w:sz w:val="28"/>
          <w:szCs w:val="28"/>
          <w:lang w:val="ru-RU" w:eastAsia="en-US"/>
        </w:rPr>
        <w:t xml:space="preserve"> </w:t>
      </w:r>
      <w:r w:rsidRPr="00454CB8">
        <w:rPr>
          <w:sz w:val="28"/>
          <w:szCs w:val="28"/>
          <w:lang w:eastAsia="en-US"/>
        </w:rPr>
        <w:t>с.</w:t>
      </w:r>
    </w:p>
    <w:p w:rsidR="00454CB8" w:rsidRPr="00D73C40" w:rsidRDefault="00454CB8" w:rsidP="00DD2A11">
      <w:pPr>
        <w:pStyle w:val="af3"/>
        <w:numPr>
          <w:ilvl w:val="0"/>
          <w:numId w:val="12"/>
        </w:numPr>
        <w:tabs>
          <w:tab w:val="left" w:pos="851"/>
        </w:tabs>
        <w:spacing w:line="317" w:lineRule="auto"/>
        <w:ind w:left="0" w:firstLine="567"/>
        <w:jc w:val="both"/>
        <w:rPr>
          <w:sz w:val="28"/>
          <w:szCs w:val="28"/>
          <w:lang w:val="ru-RU"/>
        </w:rPr>
      </w:pPr>
      <w:r w:rsidRPr="00454CB8">
        <w:rPr>
          <w:sz w:val="28"/>
          <w:szCs w:val="28"/>
          <w:lang w:val="ru-RU"/>
        </w:rPr>
        <w:t>Аглюков Х.И. Политика как способ реализации стратегии. Перспективы инновационного развития современных организаций: Материалы международной конференции. Межвуз. сб. науч. тр.</w:t>
      </w:r>
      <w:r w:rsidR="00D73C40">
        <w:rPr>
          <w:sz w:val="28"/>
          <w:szCs w:val="28"/>
          <w:lang w:val="ru-RU"/>
        </w:rPr>
        <w:t xml:space="preserve"> </w:t>
      </w:r>
      <w:r w:rsidRPr="00454CB8">
        <w:rPr>
          <w:sz w:val="28"/>
          <w:szCs w:val="28"/>
          <w:lang w:val="ru-RU"/>
        </w:rPr>
        <w:t xml:space="preserve">/ Под общей редакцией С.Г. Журавина. </w:t>
      </w:r>
      <w:r w:rsidRPr="00D73C40">
        <w:rPr>
          <w:sz w:val="28"/>
          <w:szCs w:val="28"/>
          <w:lang w:val="ru-RU" w:eastAsia="en-US"/>
        </w:rPr>
        <w:t xml:space="preserve">Магнитогорск ГОУ ВПО «МГТУ»,  2010. </w:t>
      </w:r>
      <w:r w:rsidR="00D73C40" w:rsidRPr="00454CB8">
        <w:rPr>
          <w:sz w:val="28"/>
          <w:szCs w:val="28"/>
          <w:lang w:eastAsia="en-US"/>
        </w:rPr>
        <w:t>–</w:t>
      </w:r>
      <w:r w:rsidRPr="00D73C40">
        <w:rPr>
          <w:sz w:val="28"/>
          <w:szCs w:val="28"/>
          <w:lang w:val="ru-RU" w:eastAsia="en-US"/>
        </w:rPr>
        <w:t xml:space="preserve"> С. 48-54.</w:t>
      </w:r>
    </w:p>
    <w:p w:rsidR="00454CB8" w:rsidRPr="00454CB8" w:rsidRDefault="00454CB8" w:rsidP="00DD2A11">
      <w:pPr>
        <w:pStyle w:val="af3"/>
        <w:numPr>
          <w:ilvl w:val="0"/>
          <w:numId w:val="12"/>
        </w:numPr>
        <w:tabs>
          <w:tab w:val="left" w:pos="851"/>
        </w:tabs>
        <w:spacing w:line="317" w:lineRule="auto"/>
        <w:ind w:left="0" w:firstLine="567"/>
        <w:jc w:val="both"/>
        <w:rPr>
          <w:sz w:val="28"/>
          <w:szCs w:val="28"/>
          <w:lang w:val="ru-RU"/>
        </w:rPr>
      </w:pPr>
      <w:r w:rsidRPr="00454CB8">
        <w:rPr>
          <w:sz w:val="28"/>
          <w:szCs w:val="28"/>
          <w:lang w:val="ru-RU"/>
        </w:rPr>
        <w:t xml:space="preserve">Аглюков Х.И. </w:t>
      </w:r>
      <w:r w:rsidRPr="00454CB8">
        <w:rPr>
          <w:bCs/>
          <w:color w:val="000000"/>
          <w:spacing w:val="-13"/>
          <w:sz w:val="28"/>
          <w:szCs w:val="28"/>
          <w:lang w:val="ru-RU"/>
        </w:rPr>
        <w:t xml:space="preserve">Необходимость совершенствования изъятия природной ренты. </w:t>
      </w:r>
      <w:r w:rsidRPr="00454CB8">
        <w:rPr>
          <w:sz w:val="28"/>
          <w:szCs w:val="28"/>
          <w:lang w:val="ru-RU"/>
        </w:rPr>
        <w:t xml:space="preserve">Перспективы инновационного развития современных организаций: Материалы международной конференции. Межвуз. сб. науч. тр. / Под.  общей редакцией С.Г. Журавина. </w:t>
      </w:r>
      <w:r w:rsidRPr="00454CB8">
        <w:rPr>
          <w:sz w:val="28"/>
          <w:szCs w:val="28"/>
          <w:lang w:val="ru-RU" w:eastAsia="en-US"/>
        </w:rPr>
        <w:t>Магнитогорск ГОУ ВПО «МГТУ»</w:t>
      </w:r>
      <w:r w:rsidR="00D73C40">
        <w:rPr>
          <w:sz w:val="28"/>
          <w:szCs w:val="28"/>
          <w:lang w:val="ru-RU" w:eastAsia="en-US"/>
        </w:rPr>
        <w:t xml:space="preserve">, </w:t>
      </w:r>
      <w:r w:rsidRPr="00454CB8">
        <w:rPr>
          <w:sz w:val="28"/>
          <w:szCs w:val="28"/>
          <w:lang w:val="ru-RU" w:eastAsia="en-US"/>
        </w:rPr>
        <w:t xml:space="preserve">2010. </w:t>
      </w:r>
      <w:r w:rsidR="00D73C40" w:rsidRPr="00E14DBF">
        <w:rPr>
          <w:sz w:val="28"/>
          <w:szCs w:val="28"/>
          <w:lang w:val="ru-RU" w:eastAsia="en-US"/>
        </w:rPr>
        <w:t>–</w:t>
      </w:r>
      <w:r w:rsidRPr="00454CB8">
        <w:rPr>
          <w:sz w:val="28"/>
          <w:szCs w:val="28"/>
          <w:lang w:val="ru-RU" w:eastAsia="en-US"/>
        </w:rPr>
        <w:t xml:space="preserve"> С. 100-108.</w:t>
      </w:r>
    </w:p>
    <w:p w:rsidR="00454CB8" w:rsidRPr="00D73C40" w:rsidRDefault="00454CB8" w:rsidP="00DD2A11">
      <w:pPr>
        <w:pStyle w:val="af3"/>
        <w:numPr>
          <w:ilvl w:val="0"/>
          <w:numId w:val="12"/>
        </w:numPr>
        <w:tabs>
          <w:tab w:val="left" w:pos="851"/>
        </w:tabs>
        <w:spacing w:line="317" w:lineRule="auto"/>
        <w:ind w:left="0" w:firstLine="567"/>
        <w:jc w:val="both"/>
        <w:rPr>
          <w:sz w:val="28"/>
          <w:szCs w:val="28"/>
          <w:lang w:val="ru-RU"/>
        </w:rPr>
      </w:pPr>
      <w:r w:rsidRPr="00454CB8">
        <w:rPr>
          <w:sz w:val="28"/>
          <w:szCs w:val="28"/>
          <w:lang w:val="ru-RU"/>
        </w:rPr>
        <w:t>Аглюков Х.И. Оценка минерального сырья. Экономические, гуманитарные исследования: Сб. науч. тр.</w:t>
      </w:r>
      <w:r w:rsidR="00D73C40">
        <w:rPr>
          <w:sz w:val="28"/>
          <w:szCs w:val="28"/>
          <w:lang w:val="ru-RU"/>
        </w:rPr>
        <w:t xml:space="preserve"> </w:t>
      </w:r>
      <w:r w:rsidRPr="00454CB8">
        <w:rPr>
          <w:sz w:val="28"/>
          <w:szCs w:val="28"/>
          <w:lang w:val="ru-RU"/>
        </w:rPr>
        <w:t>/</w:t>
      </w:r>
      <w:r w:rsidR="00D73C40">
        <w:rPr>
          <w:sz w:val="28"/>
          <w:szCs w:val="28"/>
          <w:lang w:val="ru-RU"/>
        </w:rPr>
        <w:t xml:space="preserve"> </w:t>
      </w:r>
      <w:r w:rsidR="00D86FEF">
        <w:rPr>
          <w:sz w:val="28"/>
          <w:szCs w:val="28"/>
          <w:lang w:val="ru-RU"/>
        </w:rPr>
        <w:t xml:space="preserve">Под ред. В.В. Филатова. </w:t>
      </w:r>
      <w:r w:rsidR="00D73C40" w:rsidRPr="00D73C40">
        <w:rPr>
          <w:sz w:val="28"/>
          <w:szCs w:val="28"/>
          <w:lang w:val="ru-RU" w:eastAsia="en-US"/>
        </w:rPr>
        <w:t>–</w:t>
      </w:r>
      <w:r w:rsidRPr="00454CB8">
        <w:rPr>
          <w:sz w:val="28"/>
          <w:szCs w:val="28"/>
          <w:lang w:val="ru-RU"/>
        </w:rPr>
        <w:t xml:space="preserve">Магнитогорск:  Изд-во Магнитогорск. гос. техн. ун-та  им. </w:t>
      </w:r>
      <w:r w:rsidRPr="00D73C40">
        <w:rPr>
          <w:sz w:val="28"/>
          <w:szCs w:val="28"/>
          <w:lang w:val="ru-RU"/>
        </w:rPr>
        <w:t xml:space="preserve">Г.И. Носова, 2012. </w:t>
      </w:r>
      <w:r w:rsidR="00D73C40" w:rsidRPr="00605267">
        <w:rPr>
          <w:sz w:val="28"/>
          <w:szCs w:val="28"/>
          <w:lang w:val="ru-RU" w:eastAsia="en-US"/>
        </w:rPr>
        <w:t>–</w:t>
      </w:r>
      <w:r w:rsidRPr="00D73C40">
        <w:rPr>
          <w:sz w:val="28"/>
          <w:szCs w:val="28"/>
          <w:lang w:val="ru-RU"/>
        </w:rPr>
        <w:t xml:space="preserve"> С.</w:t>
      </w:r>
      <w:r w:rsidR="00D73C40">
        <w:rPr>
          <w:sz w:val="28"/>
          <w:szCs w:val="28"/>
          <w:lang w:val="ru-RU"/>
        </w:rPr>
        <w:t xml:space="preserve"> </w:t>
      </w:r>
      <w:r w:rsidRPr="00D73C40">
        <w:rPr>
          <w:sz w:val="28"/>
          <w:szCs w:val="28"/>
          <w:lang w:val="ru-RU"/>
        </w:rPr>
        <w:t>3-7.</w:t>
      </w:r>
    </w:p>
    <w:p w:rsidR="00454CB8" w:rsidRPr="00454CB8" w:rsidRDefault="00454CB8" w:rsidP="00DD2A11">
      <w:pPr>
        <w:pStyle w:val="af3"/>
        <w:numPr>
          <w:ilvl w:val="0"/>
          <w:numId w:val="12"/>
        </w:numPr>
        <w:tabs>
          <w:tab w:val="left" w:pos="851"/>
        </w:tabs>
        <w:spacing w:line="317" w:lineRule="auto"/>
        <w:ind w:left="0" w:firstLine="567"/>
        <w:jc w:val="both"/>
        <w:rPr>
          <w:sz w:val="28"/>
          <w:szCs w:val="28"/>
        </w:rPr>
      </w:pPr>
      <w:r w:rsidRPr="00454CB8">
        <w:rPr>
          <w:sz w:val="28"/>
          <w:szCs w:val="28"/>
          <w:lang w:val="ru-RU"/>
        </w:rPr>
        <w:t>Аглюков Х.И. Перспективы МСП в сырьевом секторе экономики. Материалы Международного научного Конгресса «Фундаментальные и прикладные проблемы эффективного предпринимательства в условиях глоба</w:t>
      </w:r>
      <w:bookmarkStart w:id="0" w:name="_GoBack"/>
      <w:bookmarkEnd w:id="0"/>
      <w:r w:rsidRPr="00454CB8">
        <w:rPr>
          <w:sz w:val="28"/>
          <w:szCs w:val="28"/>
          <w:lang w:val="ru-RU"/>
        </w:rPr>
        <w:t xml:space="preserve">лизации экономики» / Финансовый университет при Правительстве РФ, Кафедра «Экономики и организации». </w:t>
      </w:r>
      <w:r w:rsidRPr="00454CB8">
        <w:rPr>
          <w:sz w:val="28"/>
          <w:szCs w:val="28"/>
        </w:rPr>
        <w:t>М.: изд. ФУ, 2013. – С.7-8.</w:t>
      </w:r>
    </w:p>
    <w:p w:rsidR="00454CB8" w:rsidRPr="00D73C40" w:rsidRDefault="00454CB8" w:rsidP="00DD2A11">
      <w:pPr>
        <w:pStyle w:val="af3"/>
        <w:numPr>
          <w:ilvl w:val="0"/>
          <w:numId w:val="12"/>
        </w:numPr>
        <w:tabs>
          <w:tab w:val="left" w:pos="851"/>
        </w:tabs>
        <w:spacing w:line="317" w:lineRule="auto"/>
        <w:ind w:left="0" w:firstLine="567"/>
        <w:jc w:val="both"/>
        <w:rPr>
          <w:sz w:val="28"/>
          <w:szCs w:val="28"/>
          <w:lang w:val="ru-RU"/>
        </w:rPr>
      </w:pPr>
      <w:r w:rsidRPr="00D73C40">
        <w:rPr>
          <w:sz w:val="28"/>
          <w:szCs w:val="28"/>
          <w:lang w:val="ru-RU"/>
        </w:rPr>
        <w:t>Аглюков Х.И. Утраченная рента. Перспективы инновационного развития современных организаций: Материалы международной конференции. Межвуз. сб. науч. тр.</w:t>
      </w:r>
      <w:r w:rsidR="00D73C40" w:rsidRPr="00D73C40">
        <w:rPr>
          <w:sz w:val="28"/>
          <w:szCs w:val="28"/>
          <w:lang w:val="ru-RU"/>
        </w:rPr>
        <w:t xml:space="preserve"> </w:t>
      </w:r>
      <w:r w:rsidRPr="00D73C40">
        <w:rPr>
          <w:sz w:val="28"/>
          <w:szCs w:val="28"/>
          <w:lang w:val="ru-RU"/>
        </w:rPr>
        <w:t>/ Под. общей редакцией С.Г. Журавина.</w:t>
      </w:r>
      <w:r w:rsidR="00D73C40" w:rsidRPr="00D73C40">
        <w:rPr>
          <w:sz w:val="28"/>
          <w:szCs w:val="28"/>
          <w:lang w:val="ru-RU"/>
        </w:rPr>
        <w:t xml:space="preserve"> </w:t>
      </w:r>
      <w:r w:rsidRPr="00D73C40">
        <w:rPr>
          <w:sz w:val="28"/>
          <w:szCs w:val="28"/>
          <w:lang w:val="ru-RU" w:eastAsia="en-US"/>
        </w:rPr>
        <w:t xml:space="preserve">Магнитогорск ГОУ ВПО «МГТУ», 2010. </w:t>
      </w:r>
      <w:r w:rsidR="00D73C40" w:rsidRPr="00D73C40">
        <w:rPr>
          <w:sz w:val="28"/>
          <w:szCs w:val="28"/>
          <w:lang w:val="ru-RU" w:eastAsia="en-US"/>
        </w:rPr>
        <w:t>–</w:t>
      </w:r>
      <w:r w:rsidRPr="00D73C40">
        <w:rPr>
          <w:sz w:val="28"/>
          <w:szCs w:val="28"/>
          <w:lang w:val="ru-RU" w:eastAsia="en-US"/>
        </w:rPr>
        <w:t xml:space="preserve"> С.</w:t>
      </w:r>
      <w:r w:rsidR="00D73C40">
        <w:rPr>
          <w:sz w:val="28"/>
          <w:szCs w:val="28"/>
          <w:lang w:val="ru-RU" w:eastAsia="en-US"/>
        </w:rPr>
        <w:t xml:space="preserve"> </w:t>
      </w:r>
      <w:r w:rsidRPr="00D73C40">
        <w:rPr>
          <w:sz w:val="28"/>
          <w:szCs w:val="28"/>
          <w:lang w:val="ru-RU" w:eastAsia="en-US"/>
        </w:rPr>
        <w:t>136-143.</w:t>
      </w:r>
    </w:p>
    <w:p w:rsidR="00454CB8" w:rsidRPr="00454CB8" w:rsidRDefault="00EF6D5F" w:rsidP="00DD2A11">
      <w:pPr>
        <w:pStyle w:val="af3"/>
        <w:numPr>
          <w:ilvl w:val="0"/>
          <w:numId w:val="12"/>
        </w:numPr>
        <w:tabs>
          <w:tab w:val="left" w:pos="851"/>
        </w:tabs>
        <w:spacing w:line="317" w:lineRule="auto"/>
        <w:ind w:left="0" w:firstLine="567"/>
        <w:jc w:val="both"/>
        <w:rPr>
          <w:sz w:val="28"/>
          <w:szCs w:val="28"/>
          <w:lang w:val="ru-RU"/>
        </w:rPr>
      </w:pPr>
      <w:r>
        <w:rPr>
          <w:sz w:val="28"/>
          <w:szCs w:val="28"/>
          <w:lang w:val="ru-RU"/>
        </w:rPr>
        <w:lastRenderedPageBreak/>
        <w:t xml:space="preserve">Аглюков Х.И. </w:t>
      </w:r>
      <w:r w:rsidRPr="00EF6D5F">
        <w:rPr>
          <w:sz w:val="28"/>
          <w:szCs w:val="28"/>
          <w:lang w:val="ru-RU"/>
        </w:rPr>
        <w:t>Эффективность производства гранитного щебня // Добыча, обработка и применение природного камня: Сб. науч. тр. – Магнитогорск: ГОУ ВПО «МГТУ им. Г.И. Носова», 2009. – C. 81-84.</w:t>
      </w:r>
    </w:p>
    <w:p w:rsidR="00454CB8" w:rsidRPr="00454CB8" w:rsidRDefault="00454CB8" w:rsidP="00DD2A11">
      <w:pPr>
        <w:pStyle w:val="af3"/>
        <w:numPr>
          <w:ilvl w:val="0"/>
          <w:numId w:val="12"/>
        </w:numPr>
        <w:tabs>
          <w:tab w:val="left" w:pos="851"/>
        </w:tabs>
        <w:spacing w:line="317" w:lineRule="auto"/>
        <w:ind w:left="0" w:firstLine="567"/>
        <w:jc w:val="both"/>
        <w:rPr>
          <w:sz w:val="28"/>
          <w:szCs w:val="28"/>
          <w:lang w:val="ru-RU"/>
        </w:rPr>
      </w:pPr>
      <w:r w:rsidRPr="00454CB8">
        <w:rPr>
          <w:sz w:val="28"/>
          <w:szCs w:val="28"/>
          <w:lang w:val="ru-RU"/>
        </w:rPr>
        <w:t>Аглюков Х.И. Повышение качества технологии добычи блочного гранита. Экономика, управление, качество: Межвуз. сб. науч. тр. – Магнитогорск: МГТУ. – 2003. – С. 68 – 73.</w:t>
      </w:r>
    </w:p>
    <w:p w:rsidR="00454CB8" w:rsidRPr="00454CB8" w:rsidRDefault="00454CB8" w:rsidP="00DD2A11">
      <w:pPr>
        <w:pStyle w:val="af3"/>
        <w:numPr>
          <w:ilvl w:val="0"/>
          <w:numId w:val="12"/>
        </w:numPr>
        <w:tabs>
          <w:tab w:val="left" w:pos="851"/>
          <w:tab w:val="left" w:pos="993"/>
        </w:tabs>
        <w:spacing w:line="317" w:lineRule="auto"/>
        <w:ind w:left="0" w:firstLine="567"/>
        <w:jc w:val="both"/>
        <w:rPr>
          <w:sz w:val="28"/>
          <w:szCs w:val="28"/>
          <w:lang w:val="ru-RU"/>
        </w:rPr>
      </w:pPr>
      <w:r w:rsidRPr="00454CB8">
        <w:rPr>
          <w:sz w:val="28"/>
          <w:szCs w:val="28"/>
          <w:lang w:val="ru-RU"/>
        </w:rPr>
        <w:t>Аглюков Х.И. Обоснование эффективности технологии добычи блочного гранита. Добыча, обработка и применение природного камня. Сб. наун. тр. – Магнитогорск: МГТУ, 2003. – С. 114 – 118.</w:t>
      </w:r>
    </w:p>
    <w:p w:rsidR="00454CB8" w:rsidRPr="00454CB8" w:rsidRDefault="00454CB8" w:rsidP="00DD2A11">
      <w:pPr>
        <w:pStyle w:val="af3"/>
        <w:numPr>
          <w:ilvl w:val="0"/>
          <w:numId w:val="12"/>
        </w:numPr>
        <w:tabs>
          <w:tab w:val="left" w:pos="851"/>
          <w:tab w:val="left" w:pos="993"/>
        </w:tabs>
        <w:spacing w:line="317" w:lineRule="auto"/>
        <w:ind w:left="0" w:firstLine="567"/>
        <w:jc w:val="both"/>
        <w:rPr>
          <w:sz w:val="28"/>
          <w:szCs w:val="28"/>
          <w:lang w:val="ru-RU"/>
        </w:rPr>
      </w:pPr>
      <w:r w:rsidRPr="00454CB8">
        <w:rPr>
          <w:sz w:val="28"/>
          <w:szCs w:val="28"/>
          <w:lang w:val="ru-RU"/>
        </w:rPr>
        <w:t xml:space="preserve"> Аглюков Х.И., Меркулов А.Н., Загоруйко Г.К. Нормирование качества извлечения минерального сырья избирательной технологии добычи. Подземная разработка мощных рудных месторождений: Межвуз. сб. науч. тр., Магнитогорск: МГМА, 1997. </w:t>
      </w:r>
      <w:r w:rsidR="00EF6D5F" w:rsidRPr="00454CB8">
        <w:rPr>
          <w:sz w:val="28"/>
          <w:szCs w:val="28"/>
          <w:lang w:val="ru-RU"/>
        </w:rPr>
        <w:t>–</w:t>
      </w:r>
      <w:r w:rsidRPr="00454CB8">
        <w:rPr>
          <w:sz w:val="28"/>
          <w:szCs w:val="28"/>
          <w:lang w:val="ru-RU"/>
        </w:rPr>
        <w:t xml:space="preserve"> С. 36 </w:t>
      </w:r>
      <w:r w:rsidR="00EF6D5F" w:rsidRPr="00454CB8">
        <w:rPr>
          <w:sz w:val="28"/>
          <w:szCs w:val="28"/>
          <w:lang w:val="ru-RU"/>
        </w:rPr>
        <w:t>–</w:t>
      </w:r>
      <w:r w:rsidR="00EF6D5F">
        <w:rPr>
          <w:sz w:val="28"/>
          <w:szCs w:val="28"/>
          <w:lang w:val="ru-RU"/>
        </w:rPr>
        <w:t xml:space="preserve"> </w:t>
      </w:r>
      <w:r w:rsidRPr="00454CB8">
        <w:rPr>
          <w:sz w:val="28"/>
          <w:szCs w:val="28"/>
          <w:lang w:val="ru-RU"/>
        </w:rPr>
        <w:t>39.</w:t>
      </w:r>
    </w:p>
    <w:p w:rsidR="00454CB8" w:rsidRPr="00BC5978" w:rsidRDefault="00454CB8" w:rsidP="00DD2A11">
      <w:pPr>
        <w:pStyle w:val="af3"/>
        <w:numPr>
          <w:ilvl w:val="0"/>
          <w:numId w:val="12"/>
        </w:numPr>
        <w:tabs>
          <w:tab w:val="left" w:pos="851"/>
          <w:tab w:val="left" w:pos="993"/>
        </w:tabs>
        <w:spacing w:line="317" w:lineRule="auto"/>
        <w:ind w:left="0" w:firstLine="567"/>
        <w:jc w:val="both"/>
      </w:pPr>
      <w:r w:rsidRPr="00834FA6">
        <w:rPr>
          <w:sz w:val="28"/>
          <w:szCs w:val="28"/>
          <w:lang w:val="ru-RU"/>
        </w:rPr>
        <w:t>Аглюков Х.И. Проблемы совершенствования налогообложения минерально-сырьевых ресурсов России. Социально-экономическое развитие России: проблемы. Решения и уроки глобализации: Межвуз. Сб. научн. Тр. По материалам научно-практического семинара по вопросам экономики, страхования и управления рисками «Августовские чтения»</w:t>
      </w:r>
      <w:r w:rsidR="00EF6D5F" w:rsidRPr="00834FA6">
        <w:rPr>
          <w:sz w:val="28"/>
          <w:szCs w:val="28"/>
          <w:lang w:val="ru-RU"/>
        </w:rPr>
        <w:t xml:space="preserve"> </w:t>
      </w:r>
      <w:r w:rsidRPr="00834FA6">
        <w:rPr>
          <w:sz w:val="28"/>
          <w:szCs w:val="28"/>
          <w:lang w:val="ru-RU"/>
        </w:rPr>
        <w:t>/ под ред. Гринберга Р.С</w:t>
      </w:r>
      <w:r w:rsidR="00EF6D5F" w:rsidRPr="00834FA6">
        <w:rPr>
          <w:sz w:val="28"/>
          <w:szCs w:val="28"/>
          <w:lang w:val="ru-RU"/>
        </w:rPr>
        <w:t>.</w:t>
      </w:r>
      <w:r w:rsidRPr="00834FA6">
        <w:rPr>
          <w:sz w:val="28"/>
          <w:szCs w:val="28"/>
          <w:lang w:val="ru-RU"/>
        </w:rPr>
        <w:t xml:space="preserve"> </w:t>
      </w:r>
      <w:r w:rsidR="00EF6D5F" w:rsidRPr="00834FA6">
        <w:rPr>
          <w:sz w:val="28"/>
          <w:szCs w:val="28"/>
          <w:lang w:val="ru-RU"/>
        </w:rPr>
        <w:t>– Магнитогорск: ГОУ ВПО «МГТУ»,</w:t>
      </w:r>
      <w:r w:rsidRPr="00834FA6">
        <w:rPr>
          <w:sz w:val="28"/>
          <w:szCs w:val="28"/>
          <w:lang w:val="ru-RU"/>
        </w:rPr>
        <w:t xml:space="preserve"> 2005. </w:t>
      </w:r>
      <w:r w:rsidR="00EF6D5F" w:rsidRPr="00834FA6">
        <w:rPr>
          <w:sz w:val="28"/>
          <w:szCs w:val="28"/>
          <w:lang w:val="ru-RU"/>
        </w:rPr>
        <w:t>–</w:t>
      </w:r>
      <w:r w:rsidRPr="00834FA6">
        <w:rPr>
          <w:sz w:val="28"/>
          <w:szCs w:val="28"/>
          <w:lang w:val="ru-RU"/>
        </w:rPr>
        <w:t xml:space="preserve"> С. 104  </w:t>
      </w:r>
      <w:r w:rsidR="00EF6D5F" w:rsidRPr="00834FA6">
        <w:rPr>
          <w:sz w:val="28"/>
          <w:szCs w:val="28"/>
          <w:lang w:val="ru-RU"/>
        </w:rPr>
        <w:t>–</w:t>
      </w:r>
      <w:r w:rsidRPr="00834FA6">
        <w:rPr>
          <w:sz w:val="28"/>
          <w:szCs w:val="28"/>
          <w:lang w:val="ru-RU"/>
        </w:rPr>
        <w:t xml:space="preserve"> 116.</w:t>
      </w:r>
    </w:p>
    <w:p w:rsidR="00BC5978" w:rsidRPr="003C6514" w:rsidRDefault="00BC5978" w:rsidP="00DD2A11">
      <w:pPr>
        <w:pStyle w:val="af3"/>
        <w:numPr>
          <w:ilvl w:val="0"/>
          <w:numId w:val="12"/>
        </w:numPr>
        <w:tabs>
          <w:tab w:val="left" w:pos="851"/>
          <w:tab w:val="left" w:pos="993"/>
        </w:tabs>
        <w:spacing w:line="317" w:lineRule="auto"/>
        <w:ind w:left="0" w:firstLine="567"/>
        <w:jc w:val="both"/>
        <w:rPr>
          <w:sz w:val="28"/>
          <w:szCs w:val="28"/>
        </w:rPr>
      </w:pPr>
      <w:r w:rsidRPr="00BC5978">
        <w:rPr>
          <w:sz w:val="28"/>
          <w:szCs w:val="28"/>
          <w:lang w:val="ru-RU"/>
        </w:rPr>
        <w:t xml:space="preserve">Дубровский А.Б., Уляков М.С. Выбор оборудования при разработке Нижне-Санарского месторождения гранодиоритов // Горный журнал. </w:t>
      </w:r>
      <w:r>
        <w:rPr>
          <w:sz w:val="28"/>
          <w:szCs w:val="28"/>
        </w:rPr>
        <w:t>2011. №5.</w:t>
      </w:r>
      <w:r w:rsidRPr="000F5D94">
        <w:rPr>
          <w:sz w:val="28"/>
          <w:szCs w:val="28"/>
        </w:rPr>
        <w:t xml:space="preserve"> С. 67-70.</w:t>
      </w:r>
    </w:p>
    <w:p w:rsidR="00BC5978" w:rsidRPr="003C6514" w:rsidRDefault="00BC5978" w:rsidP="00DD2A11">
      <w:pPr>
        <w:pStyle w:val="af3"/>
        <w:numPr>
          <w:ilvl w:val="0"/>
          <w:numId w:val="12"/>
        </w:numPr>
        <w:tabs>
          <w:tab w:val="left" w:pos="851"/>
          <w:tab w:val="left" w:pos="993"/>
        </w:tabs>
        <w:spacing w:line="317" w:lineRule="auto"/>
        <w:ind w:left="0" w:firstLine="567"/>
        <w:jc w:val="both"/>
        <w:rPr>
          <w:sz w:val="28"/>
          <w:szCs w:val="28"/>
          <w:lang w:val="en-US"/>
        </w:rPr>
      </w:pPr>
      <w:r w:rsidRPr="00BC5978">
        <w:rPr>
          <w:sz w:val="28"/>
          <w:szCs w:val="28"/>
          <w:lang w:val="ru-RU"/>
        </w:rPr>
        <w:t>Першин</w:t>
      </w:r>
      <w:r w:rsidRPr="003C6514">
        <w:rPr>
          <w:sz w:val="28"/>
          <w:szCs w:val="28"/>
          <w:lang w:val="en-US"/>
        </w:rPr>
        <w:t xml:space="preserve"> </w:t>
      </w:r>
      <w:r w:rsidRPr="003C6514">
        <w:rPr>
          <w:sz w:val="28"/>
          <w:szCs w:val="28"/>
        </w:rPr>
        <w:t>Г</w:t>
      </w:r>
      <w:r w:rsidRPr="003C6514">
        <w:rPr>
          <w:sz w:val="28"/>
          <w:szCs w:val="28"/>
          <w:lang w:val="en-US"/>
        </w:rPr>
        <w:t>.</w:t>
      </w:r>
      <w:r w:rsidRPr="003C6514">
        <w:rPr>
          <w:sz w:val="28"/>
          <w:szCs w:val="28"/>
        </w:rPr>
        <w:t>Д</w:t>
      </w:r>
      <w:r w:rsidRPr="003C6514">
        <w:rPr>
          <w:sz w:val="28"/>
          <w:szCs w:val="28"/>
          <w:lang w:val="en-US"/>
        </w:rPr>
        <w:t xml:space="preserve">., </w:t>
      </w:r>
      <w:r w:rsidRPr="003C6514">
        <w:rPr>
          <w:sz w:val="28"/>
          <w:szCs w:val="28"/>
        </w:rPr>
        <w:t>Караулов</w:t>
      </w:r>
      <w:r w:rsidRPr="003C6514">
        <w:rPr>
          <w:sz w:val="28"/>
          <w:szCs w:val="28"/>
          <w:lang w:val="en-US"/>
        </w:rPr>
        <w:t xml:space="preserve"> </w:t>
      </w:r>
      <w:r w:rsidRPr="003C6514">
        <w:rPr>
          <w:sz w:val="28"/>
          <w:szCs w:val="28"/>
        </w:rPr>
        <w:t>Н</w:t>
      </w:r>
      <w:r w:rsidRPr="003C6514">
        <w:rPr>
          <w:sz w:val="28"/>
          <w:szCs w:val="28"/>
          <w:lang w:val="en-US"/>
        </w:rPr>
        <w:t>.</w:t>
      </w:r>
      <w:r w:rsidRPr="003C6514">
        <w:rPr>
          <w:sz w:val="28"/>
          <w:szCs w:val="28"/>
        </w:rPr>
        <w:t>Г</w:t>
      </w:r>
      <w:r w:rsidRPr="003C6514">
        <w:rPr>
          <w:sz w:val="28"/>
          <w:szCs w:val="28"/>
          <w:lang w:val="en-US"/>
        </w:rPr>
        <w:t xml:space="preserve">., </w:t>
      </w:r>
      <w:r w:rsidRPr="003C6514">
        <w:rPr>
          <w:sz w:val="28"/>
          <w:szCs w:val="28"/>
        </w:rPr>
        <w:t>Уляков</w:t>
      </w:r>
      <w:r w:rsidRPr="003C6514">
        <w:rPr>
          <w:sz w:val="28"/>
          <w:szCs w:val="28"/>
          <w:lang w:val="en-US"/>
        </w:rPr>
        <w:t xml:space="preserve"> </w:t>
      </w:r>
      <w:r w:rsidRPr="003C6514">
        <w:rPr>
          <w:sz w:val="28"/>
          <w:szCs w:val="28"/>
        </w:rPr>
        <w:t>М</w:t>
      </w:r>
      <w:r w:rsidRPr="003C6514">
        <w:rPr>
          <w:sz w:val="28"/>
          <w:szCs w:val="28"/>
          <w:lang w:val="en-US"/>
        </w:rPr>
        <w:t>.</w:t>
      </w:r>
      <w:r w:rsidRPr="003C6514">
        <w:rPr>
          <w:sz w:val="28"/>
          <w:szCs w:val="28"/>
        </w:rPr>
        <w:t>С</w:t>
      </w:r>
      <w:r w:rsidRPr="003C6514">
        <w:rPr>
          <w:sz w:val="28"/>
          <w:szCs w:val="28"/>
          <w:lang w:val="en-US"/>
        </w:rPr>
        <w:t xml:space="preserve">. The </w:t>
      </w:r>
      <w:r>
        <w:rPr>
          <w:sz w:val="28"/>
          <w:szCs w:val="28"/>
          <w:lang w:val="en-US"/>
        </w:rPr>
        <w:t>research of high-strength dimen</w:t>
      </w:r>
      <w:r w:rsidRPr="003C6514">
        <w:rPr>
          <w:sz w:val="28"/>
          <w:szCs w:val="28"/>
          <w:lang w:val="en-US"/>
        </w:rPr>
        <w:t xml:space="preserve">sion stone mining technological schemes in Russia and abroad // </w:t>
      </w:r>
      <w:r w:rsidRPr="003C6514">
        <w:rPr>
          <w:sz w:val="28"/>
          <w:szCs w:val="28"/>
        </w:rPr>
        <w:t>Сборник</w:t>
      </w:r>
      <w:r w:rsidRPr="003C6514">
        <w:rPr>
          <w:sz w:val="28"/>
          <w:szCs w:val="28"/>
          <w:lang w:val="en-US"/>
        </w:rPr>
        <w:t xml:space="preserve"> </w:t>
      </w:r>
      <w:r w:rsidRPr="003C6514">
        <w:rPr>
          <w:sz w:val="28"/>
          <w:szCs w:val="28"/>
        </w:rPr>
        <w:t>научных</w:t>
      </w:r>
      <w:r w:rsidRPr="003C6514">
        <w:rPr>
          <w:sz w:val="28"/>
          <w:szCs w:val="28"/>
          <w:lang w:val="en-US"/>
        </w:rPr>
        <w:t xml:space="preserve"> </w:t>
      </w:r>
      <w:r w:rsidRPr="003C6514">
        <w:rPr>
          <w:sz w:val="28"/>
          <w:szCs w:val="28"/>
        </w:rPr>
        <w:t>трудов</w:t>
      </w:r>
      <w:r w:rsidRPr="003C6514">
        <w:rPr>
          <w:sz w:val="28"/>
          <w:szCs w:val="28"/>
          <w:lang w:val="en-US"/>
        </w:rPr>
        <w:t xml:space="preserve"> SWorld.</w:t>
      </w:r>
      <w:r>
        <w:rPr>
          <w:sz w:val="28"/>
          <w:szCs w:val="28"/>
          <w:lang w:val="en-US"/>
        </w:rPr>
        <w:t xml:space="preserve"> </w:t>
      </w:r>
      <w:r>
        <w:rPr>
          <w:sz w:val="28"/>
          <w:szCs w:val="28"/>
        </w:rPr>
        <w:t>Выпуск</w:t>
      </w:r>
      <w:r w:rsidRPr="003C6514">
        <w:rPr>
          <w:sz w:val="28"/>
          <w:szCs w:val="28"/>
          <w:lang w:val="en-US"/>
        </w:rPr>
        <w:t xml:space="preserve"> 2. </w:t>
      </w:r>
      <w:r>
        <w:rPr>
          <w:sz w:val="28"/>
          <w:szCs w:val="28"/>
        </w:rPr>
        <w:t>Том</w:t>
      </w:r>
      <w:r w:rsidRPr="003C6514">
        <w:rPr>
          <w:sz w:val="28"/>
          <w:szCs w:val="28"/>
          <w:lang w:val="en-US"/>
        </w:rPr>
        <w:t xml:space="preserve"> 11. </w:t>
      </w:r>
      <w:r w:rsidRPr="003C6514">
        <w:rPr>
          <w:sz w:val="28"/>
          <w:szCs w:val="28"/>
        </w:rPr>
        <w:t>Одесса</w:t>
      </w:r>
      <w:r w:rsidRPr="003C6514">
        <w:rPr>
          <w:sz w:val="28"/>
          <w:szCs w:val="28"/>
          <w:lang w:val="en-US"/>
        </w:rPr>
        <w:t xml:space="preserve">: </w:t>
      </w:r>
      <w:r w:rsidRPr="003C6514">
        <w:rPr>
          <w:sz w:val="28"/>
          <w:szCs w:val="28"/>
        </w:rPr>
        <w:t>Куприенко</w:t>
      </w:r>
      <w:r w:rsidRPr="003C6514">
        <w:rPr>
          <w:sz w:val="28"/>
          <w:szCs w:val="28"/>
          <w:lang w:val="en-US"/>
        </w:rPr>
        <w:t>, 2013</w:t>
      </w:r>
      <w:r>
        <w:rPr>
          <w:sz w:val="28"/>
          <w:szCs w:val="28"/>
          <w:lang w:val="en-US"/>
        </w:rPr>
        <w:t>.</w:t>
      </w:r>
      <w:r w:rsidRPr="003C6514">
        <w:rPr>
          <w:sz w:val="28"/>
          <w:szCs w:val="28"/>
          <w:lang w:val="en-US"/>
        </w:rPr>
        <w:t xml:space="preserve"> </w:t>
      </w:r>
      <w:r w:rsidRPr="003C6514">
        <w:rPr>
          <w:sz w:val="28"/>
          <w:szCs w:val="28"/>
        </w:rPr>
        <w:t>С</w:t>
      </w:r>
      <w:r>
        <w:rPr>
          <w:sz w:val="28"/>
          <w:szCs w:val="28"/>
          <w:lang w:val="en-US"/>
        </w:rPr>
        <w:t>. 64-7</w:t>
      </w:r>
      <w:r>
        <w:rPr>
          <w:sz w:val="28"/>
          <w:szCs w:val="28"/>
        </w:rPr>
        <w:t>3</w:t>
      </w:r>
      <w:r w:rsidRPr="003C6514">
        <w:rPr>
          <w:sz w:val="28"/>
          <w:szCs w:val="28"/>
          <w:lang w:val="en-US"/>
        </w:rPr>
        <w:t xml:space="preserve">. </w:t>
      </w:r>
    </w:p>
    <w:p w:rsidR="00BC5978" w:rsidRPr="003C6514" w:rsidRDefault="00BC5978" w:rsidP="00DD2A11">
      <w:pPr>
        <w:pStyle w:val="af3"/>
        <w:numPr>
          <w:ilvl w:val="0"/>
          <w:numId w:val="12"/>
        </w:numPr>
        <w:tabs>
          <w:tab w:val="left" w:pos="851"/>
          <w:tab w:val="left" w:pos="993"/>
        </w:tabs>
        <w:spacing w:line="317" w:lineRule="auto"/>
        <w:ind w:left="0" w:firstLine="567"/>
        <w:jc w:val="both"/>
        <w:rPr>
          <w:sz w:val="28"/>
          <w:szCs w:val="28"/>
        </w:rPr>
      </w:pPr>
      <w:r w:rsidRPr="00BC5978">
        <w:rPr>
          <w:sz w:val="28"/>
          <w:szCs w:val="28"/>
          <w:lang w:val="ru-RU"/>
        </w:rPr>
        <w:t>Першин</w:t>
      </w:r>
      <w:r w:rsidRPr="003C6514">
        <w:rPr>
          <w:sz w:val="28"/>
          <w:szCs w:val="28"/>
          <w:lang w:val="en-US"/>
        </w:rPr>
        <w:t xml:space="preserve"> </w:t>
      </w:r>
      <w:r w:rsidRPr="003C6514">
        <w:rPr>
          <w:sz w:val="28"/>
          <w:szCs w:val="28"/>
        </w:rPr>
        <w:t>Г</w:t>
      </w:r>
      <w:r w:rsidRPr="003C6514">
        <w:rPr>
          <w:sz w:val="28"/>
          <w:szCs w:val="28"/>
          <w:lang w:val="en-US"/>
        </w:rPr>
        <w:t>.</w:t>
      </w:r>
      <w:r w:rsidRPr="003C6514">
        <w:rPr>
          <w:sz w:val="28"/>
          <w:szCs w:val="28"/>
        </w:rPr>
        <w:t>Д</w:t>
      </w:r>
      <w:r w:rsidRPr="003C6514">
        <w:rPr>
          <w:sz w:val="28"/>
          <w:szCs w:val="28"/>
          <w:lang w:val="en-US"/>
        </w:rPr>
        <w:t xml:space="preserve">., </w:t>
      </w:r>
      <w:r w:rsidRPr="003C6514">
        <w:rPr>
          <w:sz w:val="28"/>
          <w:szCs w:val="28"/>
        </w:rPr>
        <w:t>Караулов</w:t>
      </w:r>
      <w:r w:rsidRPr="003C6514">
        <w:rPr>
          <w:sz w:val="28"/>
          <w:szCs w:val="28"/>
          <w:lang w:val="en-US"/>
        </w:rPr>
        <w:t xml:space="preserve"> </w:t>
      </w:r>
      <w:r w:rsidRPr="003C6514">
        <w:rPr>
          <w:sz w:val="28"/>
          <w:szCs w:val="28"/>
        </w:rPr>
        <w:t>Н</w:t>
      </w:r>
      <w:r w:rsidRPr="003C6514">
        <w:rPr>
          <w:sz w:val="28"/>
          <w:szCs w:val="28"/>
          <w:lang w:val="en-US"/>
        </w:rPr>
        <w:t>.</w:t>
      </w:r>
      <w:r w:rsidRPr="003C6514">
        <w:rPr>
          <w:sz w:val="28"/>
          <w:szCs w:val="28"/>
        </w:rPr>
        <w:t>Г</w:t>
      </w:r>
      <w:r w:rsidRPr="003C6514">
        <w:rPr>
          <w:sz w:val="28"/>
          <w:szCs w:val="28"/>
          <w:lang w:val="en-US"/>
        </w:rPr>
        <w:t xml:space="preserve">., </w:t>
      </w:r>
      <w:r w:rsidRPr="003C6514">
        <w:rPr>
          <w:sz w:val="28"/>
          <w:szCs w:val="28"/>
        </w:rPr>
        <w:t>Уляков</w:t>
      </w:r>
      <w:r w:rsidRPr="003C6514">
        <w:rPr>
          <w:sz w:val="28"/>
          <w:szCs w:val="28"/>
          <w:lang w:val="en-US"/>
        </w:rPr>
        <w:t xml:space="preserve"> </w:t>
      </w:r>
      <w:r w:rsidRPr="003C6514">
        <w:rPr>
          <w:sz w:val="28"/>
          <w:szCs w:val="28"/>
        </w:rPr>
        <w:t>М</w:t>
      </w:r>
      <w:r w:rsidRPr="003C6514">
        <w:rPr>
          <w:sz w:val="28"/>
          <w:szCs w:val="28"/>
          <w:lang w:val="en-US"/>
        </w:rPr>
        <w:t>.</w:t>
      </w:r>
      <w:r w:rsidRPr="003C6514">
        <w:rPr>
          <w:sz w:val="28"/>
          <w:szCs w:val="28"/>
        </w:rPr>
        <w:t>С</w:t>
      </w:r>
      <w:r w:rsidRPr="003C6514">
        <w:rPr>
          <w:sz w:val="28"/>
          <w:szCs w:val="28"/>
          <w:lang w:val="en-US"/>
        </w:rPr>
        <w:t xml:space="preserve">., </w:t>
      </w:r>
      <w:r w:rsidRPr="003C6514">
        <w:rPr>
          <w:sz w:val="28"/>
          <w:szCs w:val="28"/>
        </w:rPr>
        <w:t>Шаров</w:t>
      </w:r>
      <w:r w:rsidRPr="003C6514">
        <w:rPr>
          <w:sz w:val="28"/>
          <w:szCs w:val="28"/>
          <w:lang w:val="en-US"/>
        </w:rPr>
        <w:t xml:space="preserve"> </w:t>
      </w:r>
      <w:r w:rsidRPr="003C6514">
        <w:rPr>
          <w:sz w:val="28"/>
          <w:szCs w:val="28"/>
        </w:rPr>
        <w:t>В</w:t>
      </w:r>
      <w:r w:rsidRPr="003C6514">
        <w:rPr>
          <w:sz w:val="28"/>
          <w:szCs w:val="28"/>
          <w:lang w:val="en-US"/>
        </w:rPr>
        <w:t>.</w:t>
      </w:r>
      <w:r w:rsidRPr="003C6514">
        <w:rPr>
          <w:sz w:val="28"/>
          <w:szCs w:val="28"/>
        </w:rPr>
        <w:t>Н</w:t>
      </w:r>
      <w:r w:rsidRPr="003C6514">
        <w:rPr>
          <w:sz w:val="28"/>
          <w:szCs w:val="28"/>
          <w:lang w:val="en-US"/>
        </w:rPr>
        <w:t xml:space="preserve">. Features of diamond-wire saws application for rock overburden removal at marble quarry construction // </w:t>
      </w:r>
      <w:r w:rsidRPr="003C6514">
        <w:rPr>
          <w:sz w:val="28"/>
          <w:szCs w:val="28"/>
        </w:rPr>
        <w:t>Сборник</w:t>
      </w:r>
      <w:r w:rsidRPr="003C6514">
        <w:rPr>
          <w:sz w:val="28"/>
          <w:szCs w:val="28"/>
          <w:lang w:val="en-US"/>
        </w:rPr>
        <w:t xml:space="preserve"> </w:t>
      </w:r>
      <w:r w:rsidRPr="003C6514">
        <w:rPr>
          <w:sz w:val="28"/>
          <w:szCs w:val="28"/>
        </w:rPr>
        <w:t>научных</w:t>
      </w:r>
      <w:r w:rsidRPr="003C6514">
        <w:rPr>
          <w:sz w:val="28"/>
          <w:szCs w:val="28"/>
          <w:lang w:val="en-US"/>
        </w:rPr>
        <w:t xml:space="preserve"> </w:t>
      </w:r>
      <w:r w:rsidRPr="003C6514">
        <w:rPr>
          <w:sz w:val="28"/>
          <w:szCs w:val="28"/>
        </w:rPr>
        <w:t>трудов</w:t>
      </w:r>
      <w:r w:rsidRPr="003C6514">
        <w:rPr>
          <w:sz w:val="28"/>
          <w:szCs w:val="28"/>
          <w:lang w:val="en-US"/>
        </w:rPr>
        <w:t xml:space="preserve"> SWorld. </w:t>
      </w:r>
      <w:r w:rsidRPr="003C6514">
        <w:rPr>
          <w:sz w:val="28"/>
          <w:szCs w:val="28"/>
        </w:rPr>
        <w:t>2013. Т. 14. № 3. С. 39-42.</w:t>
      </w:r>
    </w:p>
    <w:p w:rsidR="00454CB8" w:rsidRPr="00DD2A11" w:rsidRDefault="00BC5978" w:rsidP="00DD2A11">
      <w:pPr>
        <w:pStyle w:val="af3"/>
        <w:numPr>
          <w:ilvl w:val="0"/>
          <w:numId w:val="12"/>
        </w:numPr>
        <w:tabs>
          <w:tab w:val="left" w:pos="851"/>
          <w:tab w:val="left" w:pos="993"/>
        </w:tabs>
        <w:spacing w:line="317" w:lineRule="auto"/>
        <w:ind w:left="0" w:firstLine="567"/>
        <w:jc w:val="both"/>
      </w:pPr>
      <w:r w:rsidRPr="00BC5978">
        <w:rPr>
          <w:sz w:val="28"/>
          <w:szCs w:val="28"/>
          <w:lang w:val="ru-RU"/>
        </w:rPr>
        <w:t xml:space="preserve">Першин Г.Д., Уляков М.С. Обоснование способов подготовки к выемке блочного природного камня высокой прочности // Вестник Магнитогорского государственного технического университета им. </w:t>
      </w:r>
      <w:r w:rsidRPr="00BC5978">
        <w:rPr>
          <w:sz w:val="28"/>
          <w:szCs w:val="28"/>
        </w:rPr>
        <w:t>Г. И. Носова.  2010.  №4 (32). С. 14-19.</w:t>
      </w:r>
    </w:p>
    <w:sectPr w:rsidR="00454CB8" w:rsidRPr="00DD2A11" w:rsidSect="00155DA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CC" w:rsidRDefault="007B52CC" w:rsidP="00F329AD">
      <w:r>
        <w:separator/>
      </w:r>
    </w:p>
  </w:endnote>
  <w:endnote w:type="continuationSeparator" w:id="0">
    <w:p w:rsidR="007B52CC" w:rsidRDefault="007B52CC" w:rsidP="00F32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tinaScrip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CC" w:rsidRDefault="007B52CC" w:rsidP="00F329AD">
      <w:r>
        <w:separator/>
      </w:r>
    </w:p>
  </w:footnote>
  <w:footnote w:type="continuationSeparator" w:id="0">
    <w:p w:rsidR="007B52CC" w:rsidRDefault="007B52CC" w:rsidP="00F32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4F3"/>
    <w:multiLevelType w:val="hybridMultilevel"/>
    <w:tmpl w:val="C374E332"/>
    <w:lvl w:ilvl="0" w:tplc="94064C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9647B"/>
    <w:multiLevelType w:val="hybridMultilevel"/>
    <w:tmpl w:val="05D2A0F0"/>
    <w:lvl w:ilvl="0" w:tplc="0A629ABA">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E67C49"/>
    <w:multiLevelType w:val="hybridMultilevel"/>
    <w:tmpl w:val="C02E5586"/>
    <w:lvl w:ilvl="0" w:tplc="4D8C6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1540F5"/>
    <w:multiLevelType w:val="hybridMultilevel"/>
    <w:tmpl w:val="B6DA458A"/>
    <w:lvl w:ilvl="0" w:tplc="1A3821C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CE21CE"/>
    <w:multiLevelType w:val="hybridMultilevel"/>
    <w:tmpl w:val="3A8EE3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D6C3E4E"/>
    <w:multiLevelType w:val="hybridMultilevel"/>
    <w:tmpl w:val="73585994"/>
    <w:lvl w:ilvl="0" w:tplc="1B862BB2">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C136D9"/>
    <w:multiLevelType w:val="hybridMultilevel"/>
    <w:tmpl w:val="7A0C8C4C"/>
    <w:lvl w:ilvl="0" w:tplc="3A0C57D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C63B28"/>
    <w:multiLevelType w:val="hybridMultilevel"/>
    <w:tmpl w:val="14E292CE"/>
    <w:lvl w:ilvl="0" w:tplc="DDC09198">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FE50CF"/>
    <w:multiLevelType w:val="hybridMultilevel"/>
    <w:tmpl w:val="156ADB2A"/>
    <w:lvl w:ilvl="0" w:tplc="444A427C">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FB74B2"/>
    <w:rsid w:val="000543BA"/>
    <w:rsid w:val="00073B51"/>
    <w:rsid w:val="000B521F"/>
    <w:rsid w:val="000E3115"/>
    <w:rsid w:val="000F5B15"/>
    <w:rsid w:val="00122C19"/>
    <w:rsid w:val="0012343F"/>
    <w:rsid w:val="00154C95"/>
    <w:rsid w:val="00155DA8"/>
    <w:rsid w:val="00180720"/>
    <w:rsid w:val="00193976"/>
    <w:rsid w:val="001962FB"/>
    <w:rsid w:val="001B6786"/>
    <w:rsid w:val="001C5BB4"/>
    <w:rsid w:val="001D0576"/>
    <w:rsid w:val="00216FFF"/>
    <w:rsid w:val="00247D65"/>
    <w:rsid w:val="002A49EF"/>
    <w:rsid w:val="002B0108"/>
    <w:rsid w:val="002B769F"/>
    <w:rsid w:val="002D6338"/>
    <w:rsid w:val="002E5F81"/>
    <w:rsid w:val="002F0986"/>
    <w:rsid w:val="0032015E"/>
    <w:rsid w:val="003312B3"/>
    <w:rsid w:val="003437BF"/>
    <w:rsid w:val="0034527D"/>
    <w:rsid w:val="00371F54"/>
    <w:rsid w:val="00394CE4"/>
    <w:rsid w:val="003B77EF"/>
    <w:rsid w:val="003F5A0A"/>
    <w:rsid w:val="00402616"/>
    <w:rsid w:val="00414D6B"/>
    <w:rsid w:val="00425083"/>
    <w:rsid w:val="00444E1D"/>
    <w:rsid w:val="00454CB8"/>
    <w:rsid w:val="00456147"/>
    <w:rsid w:val="00471350"/>
    <w:rsid w:val="004B16A1"/>
    <w:rsid w:val="004E7DA9"/>
    <w:rsid w:val="005B5F75"/>
    <w:rsid w:val="005D7AA0"/>
    <w:rsid w:val="00603028"/>
    <w:rsid w:val="00605267"/>
    <w:rsid w:val="006345B3"/>
    <w:rsid w:val="00634A48"/>
    <w:rsid w:val="00677AA4"/>
    <w:rsid w:val="006F3A80"/>
    <w:rsid w:val="00712233"/>
    <w:rsid w:val="00734228"/>
    <w:rsid w:val="00763757"/>
    <w:rsid w:val="007A3ADB"/>
    <w:rsid w:val="007A5212"/>
    <w:rsid w:val="007B52CC"/>
    <w:rsid w:val="007F579E"/>
    <w:rsid w:val="00834FA6"/>
    <w:rsid w:val="008407C9"/>
    <w:rsid w:val="008477C3"/>
    <w:rsid w:val="008604A0"/>
    <w:rsid w:val="008B2052"/>
    <w:rsid w:val="008C3015"/>
    <w:rsid w:val="008E06F1"/>
    <w:rsid w:val="00907CEA"/>
    <w:rsid w:val="00914309"/>
    <w:rsid w:val="009D46A9"/>
    <w:rsid w:val="009E3917"/>
    <w:rsid w:val="009E4F5B"/>
    <w:rsid w:val="009E5AE0"/>
    <w:rsid w:val="00A00ACD"/>
    <w:rsid w:val="00A3415D"/>
    <w:rsid w:val="00A51548"/>
    <w:rsid w:val="00A75F18"/>
    <w:rsid w:val="00A92DB9"/>
    <w:rsid w:val="00B36AB8"/>
    <w:rsid w:val="00B3745C"/>
    <w:rsid w:val="00B4737E"/>
    <w:rsid w:val="00B732F6"/>
    <w:rsid w:val="00B91198"/>
    <w:rsid w:val="00BB47A7"/>
    <w:rsid w:val="00BC5978"/>
    <w:rsid w:val="00BE48A5"/>
    <w:rsid w:val="00C13E09"/>
    <w:rsid w:val="00C542AD"/>
    <w:rsid w:val="00C82EF0"/>
    <w:rsid w:val="00C87069"/>
    <w:rsid w:val="00CC3CAE"/>
    <w:rsid w:val="00CF4753"/>
    <w:rsid w:val="00D133D4"/>
    <w:rsid w:val="00D231EA"/>
    <w:rsid w:val="00D24D88"/>
    <w:rsid w:val="00D73C40"/>
    <w:rsid w:val="00D8007B"/>
    <w:rsid w:val="00D80B6D"/>
    <w:rsid w:val="00D838F7"/>
    <w:rsid w:val="00D86FEF"/>
    <w:rsid w:val="00DC0979"/>
    <w:rsid w:val="00DC1151"/>
    <w:rsid w:val="00DD2A11"/>
    <w:rsid w:val="00DE0B77"/>
    <w:rsid w:val="00E14DBF"/>
    <w:rsid w:val="00E52477"/>
    <w:rsid w:val="00E76709"/>
    <w:rsid w:val="00E95117"/>
    <w:rsid w:val="00EC37DF"/>
    <w:rsid w:val="00EE3C20"/>
    <w:rsid w:val="00EE7D96"/>
    <w:rsid w:val="00EF6D5F"/>
    <w:rsid w:val="00F329AD"/>
    <w:rsid w:val="00F77582"/>
    <w:rsid w:val="00F818F0"/>
    <w:rsid w:val="00F82666"/>
    <w:rsid w:val="00F8280C"/>
    <w:rsid w:val="00FB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locked/>
    <w:rsid w:val="00FB74B2"/>
    <w:rPr>
      <w:szCs w:val="24"/>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3"/>
    <w:semiHidden/>
    <w:unhideWhenUsed/>
    <w:rsid w:val="00FB74B2"/>
    <w:rPr>
      <w:rFonts w:asciiTheme="minorHAnsi" w:eastAsiaTheme="minorHAnsi" w:hAnsiTheme="minorHAnsi" w:cstheme="minorBidi"/>
      <w:sz w:val="22"/>
      <w:lang w:eastAsia="en-US"/>
    </w:rPr>
  </w:style>
  <w:style w:type="character" w:customStyle="1" w:styleId="1">
    <w:name w:val="Текст сноски Знак1"/>
    <w:basedOn w:val="a0"/>
    <w:link w:val="a4"/>
    <w:uiPriority w:val="99"/>
    <w:semiHidden/>
    <w:rsid w:val="00FB74B2"/>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uiPriority w:val="99"/>
    <w:semiHidden/>
    <w:rsid w:val="00FB74B2"/>
    <w:rPr>
      <w:rFonts w:ascii="Times New Roman" w:eastAsia="Times New Roman" w:hAnsi="Times New Roman" w:cs="Times New Roman"/>
      <w:sz w:val="20"/>
      <w:szCs w:val="20"/>
      <w:lang w:eastAsia="ru-RU"/>
    </w:rPr>
  </w:style>
  <w:style w:type="paragraph" w:styleId="a6">
    <w:name w:val="annotation text"/>
    <w:basedOn w:val="a"/>
    <w:link w:val="a5"/>
    <w:uiPriority w:val="99"/>
    <w:semiHidden/>
    <w:unhideWhenUsed/>
    <w:rsid w:val="00FB74B2"/>
    <w:rPr>
      <w:sz w:val="20"/>
      <w:szCs w:val="20"/>
    </w:rPr>
  </w:style>
  <w:style w:type="character" w:customStyle="1" w:styleId="a7">
    <w:name w:val="Верхний колонтитул Знак"/>
    <w:basedOn w:val="a0"/>
    <w:link w:val="a8"/>
    <w:uiPriority w:val="99"/>
    <w:semiHidden/>
    <w:rsid w:val="00FB74B2"/>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FB74B2"/>
    <w:pPr>
      <w:tabs>
        <w:tab w:val="center" w:pos="4677"/>
        <w:tab w:val="right" w:pos="9355"/>
      </w:tabs>
    </w:pPr>
  </w:style>
  <w:style w:type="character" w:customStyle="1" w:styleId="a9">
    <w:name w:val="Нижний колонтитул Знак"/>
    <w:basedOn w:val="a0"/>
    <w:link w:val="aa"/>
    <w:uiPriority w:val="99"/>
    <w:semiHidden/>
    <w:rsid w:val="00FB74B2"/>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B74B2"/>
    <w:pPr>
      <w:tabs>
        <w:tab w:val="center" w:pos="4677"/>
        <w:tab w:val="right" w:pos="9355"/>
      </w:tabs>
    </w:pPr>
  </w:style>
  <w:style w:type="paragraph" w:styleId="ab">
    <w:name w:val="Title"/>
    <w:basedOn w:val="a"/>
    <w:link w:val="ac"/>
    <w:uiPriority w:val="99"/>
    <w:qFormat/>
    <w:rsid w:val="00FB74B2"/>
    <w:pPr>
      <w:jc w:val="center"/>
    </w:pPr>
    <w:rPr>
      <w:b/>
      <w:sz w:val="18"/>
      <w:szCs w:val="20"/>
    </w:rPr>
  </w:style>
  <w:style w:type="character" w:customStyle="1" w:styleId="ac">
    <w:name w:val="Название Знак"/>
    <w:basedOn w:val="a0"/>
    <w:link w:val="ab"/>
    <w:uiPriority w:val="99"/>
    <w:rsid w:val="00FB74B2"/>
    <w:rPr>
      <w:rFonts w:ascii="Times New Roman" w:eastAsia="Times New Roman" w:hAnsi="Times New Roman" w:cs="Times New Roman"/>
      <w:b/>
      <w:sz w:val="18"/>
      <w:szCs w:val="20"/>
      <w:lang w:eastAsia="ru-RU"/>
    </w:rPr>
  </w:style>
  <w:style w:type="paragraph" w:styleId="ad">
    <w:name w:val="Body Text"/>
    <w:basedOn w:val="a"/>
    <w:link w:val="ae"/>
    <w:uiPriority w:val="99"/>
    <w:semiHidden/>
    <w:unhideWhenUsed/>
    <w:rsid w:val="00FB74B2"/>
    <w:pPr>
      <w:spacing w:line="360" w:lineRule="auto"/>
    </w:pPr>
    <w:rPr>
      <w:sz w:val="20"/>
    </w:rPr>
  </w:style>
  <w:style w:type="character" w:customStyle="1" w:styleId="ae">
    <w:name w:val="Основной текст Знак"/>
    <w:basedOn w:val="a0"/>
    <w:link w:val="ad"/>
    <w:uiPriority w:val="99"/>
    <w:semiHidden/>
    <w:rsid w:val="00FB74B2"/>
    <w:rPr>
      <w:rFonts w:ascii="Times New Roman" w:eastAsia="Times New Roman" w:hAnsi="Times New Roman" w:cs="Times New Roman"/>
      <w:sz w:val="20"/>
      <w:szCs w:val="24"/>
      <w:lang w:eastAsia="ru-RU"/>
    </w:rPr>
  </w:style>
  <w:style w:type="paragraph" w:styleId="af">
    <w:name w:val="Body Text Indent"/>
    <w:basedOn w:val="a"/>
    <w:link w:val="af0"/>
    <w:uiPriority w:val="99"/>
    <w:semiHidden/>
    <w:unhideWhenUsed/>
    <w:rsid w:val="00FB74B2"/>
    <w:pPr>
      <w:ind w:firstLine="567"/>
      <w:jc w:val="both"/>
    </w:pPr>
    <w:rPr>
      <w:rFonts w:ascii="Arial" w:hAnsi="Arial"/>
      <w:sz w:val="20"/>
      <w:szCs w:val="20"/>
    </w:rPr>
  </w:style>
  <w:style w:type="character" w:customStyle="1" w:styleId="af0">
    <w:name w:val="Основной текст с отступом Знак"/>
    <w:basedOn w:val="a0"/>
    <w:link w:val="af"/>
    <w:uiPriority w:val="99"/>
    <w:semiHidden/>
    <w:rsid w:val="00FB74B2"/>
    <w:rPr>
      <w:rFonts w:ascii="Arial" w:eastAsia="Times New Roman" w:hAnsi="Arial" w:cs="Times New Roman"/>
      <w:sz w:val="20"/>
      <w:szCs w:val="20"/>
      <w:lang w:eastAsia="ru-RU"/>
    </w:rPr>
  </w:style>
  <w:style w:type="character" w:customStyle="1" w:styleId="2">
    <w:name w:val="Основной текст 2 Знак"/>
    <w:basedOn w:val="a0"/>
    <w:link w:val="20"/>
    <w:uiPriority w:val="99"/>
    <w:semiHidden/>
    <w:rsid w:val="00FB74B2"/>
    <w:rPr>
      <w:rFonts w:ascii="Arial" w:eastAsia="Times New Roman" w:hAnsi="Arial" w:cs="Arial"/>
      <w:sz w:val="20"/>
      <w:szCs w:val="24"/>
      <w:lang w:eastAsia="ru-RU"/>
    </w:rPr>
  </w:style>
  <w:style w:type="paragraph" w:styleId="20">
    <w:name w:val="Body Text 2"/>
    <w:basedOn w:val="a"/>
    <w:link w:val="2"/>
    <w:uiPriority w:val="99"/>
    <w:semiHidden/>
    <w:unhideWhenUsed/>
    <w:rsid w:val="00FB74B2"/>
    <w:pPr>
      <w:jc w:val="both"/>
    </w:pPr>
    <w:rPr>
      <w:rFonts w:ascii="Arial" w:hAnsi="Arial" w:cs="Arial"/>
      <w:sz w:val="20"/>
    </w:rPr>
  </w:style>
  <w:style w:type="character" w:customStyle="1" w:styleId="3">
    <w:name w:val="Основной текст 3 Знак"/>
    <w:basedOn w:val="a0"/>
    <w:link w:val="30"/>
    <w:uiPriority w:val="99"/>
    <w:semiHidden/>
    <w:rsid w:val="00FB74B2"/>
    <w:rPr>
      <w:rFonts w:ascii="Arial" w:eastAsia="Times New Roman" w:hAnsi="Arial" w:cs="Arial"/>
      <w:b/>
      <w:bCs/>
      <w:sz w:val="20"/>
      <w:szCs w:val="24"/>
      <w:lang w:eastAsia="ru-RU"/>
    </w:rPr>
  </w:style>
  <w:style w:type="paragraph" w:styleId="30">
    <w:name w:val="Body Text 3"/>
    <w:basedOn w:val="a"/>
    <w:link w:val="3"/>
    <w:uiPriority w:val="99"/>
    <w:semiHidden/>
    <w:unhideWhenUsed/>
    <w:rsid w:val="00FB74B2"/>
    <w:pPr>
      <w:jc w:val="center"/>
    </w:pPr>
    <w:rPr>
      <w:rFonts w:ascii="Arial" w:hAnsi="Arial" w:cs="Arial"/>
      <w:b/>
      <w:bCs/>
      <w:sz w:val="20"/>
    </w:rPr>
  </w:style>
  <w:style w:type="paragraph" w:styleId="21">
    <w:name w:val="Body Text Indent 2"/>
    <w:basedOn w:val="a"/>
    <w:link w:val="22"/>
    <w:uiPriority w:val="99"/>
    <w:semiHidden/>
    <w:unhideWhenUsed/>
    <w:rsid w:val="00FB74B2"/>
    <w:pPr>
      <w:tabs>
        <w:tab w:val="left" w:pos="-1560"/>
      </w:tabs>
      <w:ind w:firstLine="709"/>
      <w:jc w:val="both"/>
    </w:pPr>
    <w:rPr>
      <w:sz w:val="18"/>
      <w:szCs w:val="20"/>
    </w:rPr>
  </w:style>
  <w:style w:type="character" w:customStyle="1" w:styleId="22">
    <w:name w:val="Основной текст с отступом 2 Знак"/>
    <w:basedOn w:val="a0"/>
    <w:link w:val="21"/>
    <w:uiPriority w:val="99"/>
    <w:semiHidden/>
    <w:rsid w:val="00FB74B2"/>
    <w:rPr>
      <w:rFonts w:ascii="Times New Roman" w:eastAsia="Times New Roman" w:hAnsi="Times New Roman" w:cs="Times New Roman"/>
      <w:sz w:val="18"/>
      <w:szCs w:val="20"/>
      <w:lang w:eastAsia="ru-RU"/>
    </w:rPr>
  </w:style>
  <w:style w:type="character" w:customStyle="1" w:styleId="31">
    <w:name w:val="Основной текст с отступом 3 Знак"/>
    <w:basedOn w:val="a0"/>
    <w:link w:val="32"/>
    <w:uiPriority w:val="99"/>
    <w:semiHidden/>
    <w:rsid w:val="00FB74B2"/>
    <w:rPr>
      <w:rFonts w:ascii="Times New Roman" w:eastAsia="Times New Roman" w:hAnsi="Times New Roman" w:cs="Times New Roman"/>
      <w:color w:val="0000FF"/>
      <w:sz w:val="20"/>
      <w:szCs w:val="24"/>
      <w:lang w:eastAsia="ru-RU"/>
    </w:rPr>
  </w:style>
  <w:style w:type="paragraph" w:styleId="32">
    <w:name w:val="Body Text Indent 3"/>
    <w:basedOn w:val="a"/>
    <w:link w:val="31"/>
    <w:uiPriority w:val="99"/>
    <w:semiHidden/>
    <w:unhideWhenUsed/>
    <w:rsid w:val="00FB74B2"/>
    <w:pPr>
      <w:tabs>
        <w:tab w:val="left" w:pos="-1560"/>
      </w:tabs>
      <w:ind w:firstLine="426"/>
      <w:jc w:val="both"/>
    </w:pPr>
    <w:rPr>
      <w:color w:val="0000FF"/>
      <w:sz w:val="20"/>
    </w:rPr>
  </w:style>
  <w:style w:type="paragraph" w:styleId="af1">
    <w:name w:val="Balloon Text"/>
    <w:basedOn w:val="a"/>
    <w:link w:val="af2"/>
    <w:uiPriority w:val="99"/>
    <w:semiHidden/>
    <w:unhideWhenUsed/>
    <w:rsid w:val="00FB74B2"/>
    <w:rPr>
      <w:rFonts w:ascii="Tahoma" w:hAnsi="Tahoma" w:cs="Tahoma"/>
      <w:sz w:val="16"/>
      <w:szCs w:val="16"/>
    </w:rPr>
  </w:style>
  <w:style w:type="character" w:customStyle="1" w:styleId="af2">
    <w:name w:val="Текст выноски Знак"/>
    <w:basedOn w:val="a0"/>
    <w:link w:val="af1"/>
    <w:uiPriority w:val="99"/>
    <w:semiHidden/>
    <w:rsid w:val="00FB74B2"/>
    <w:rPr>
      <w:rFonts w:ascii="Tahoma" w:eastAsia="Times New Roman" w:hAnsi="Tahoma" w:cs="Tahoma"/>
      <w:sz w:val="16"/>
      <w:szCs w:val="16"/>
      <w:lang w:eastAsia="ru-RU"/>
    </w:rPr>
  </w:style>
  <w:style w:type="paragraph" w:styleId="af3">
    <w:name w:val="List Paragraph"/>
    <w:basedOn w:val="a"/>
    <w:uiPriority w:val="34"/>
    <w:qFormat/>
    <w:rsid w:val="00FB74B2"/>
    <w:pPr>
      <w:ind w:left="720"/>
      <w:contextualSpacing/>
    </w:pPr>
    <w:rPr>
      <w:lang w:val="de-DE"/>
    </w:rPr>
  </w:style>
  <w:style w:type="paragraph" w:customStyle="1" w:styleId="af4">
    <w:name w:val="табличный"/>
    <w:basedOn w:val="a"/>
    <w:uiPriority w:val="99"/>
    <w:rsid w:val="00FB74B2"/>
    <w:rPr>
      <w:rFonts w:ascii="Arial" w:hAnsi="Arial"/>
      <w:sz w:val="28"/>
      <w:szCs w:val="20"/>
    </w:rPr>
  </w:style>
  <w:style w:type="paragraph" w:customStyle="1" w:styleId="10">
    <w:name w:val="Íîðì1"/>
    <w:basedOn w:val="a"/>
    <w:uiPriority w:val="99"/>
    <w:rsid w:val="00FB74B2"/>
    <w:pPr>
      <w:ind w:firstLine="709"/>
      <w:jc w:val="both"/>
    </w:pPr>
    <w:rPr>
      <w:rFonts w:ascii="BetinaScript" w:hAnsi="BetinaScript"/>
      <w:sz w:val="28"/>
      <w:szCs w:val="20"/>
    </w:rPr>
  </w:style>
</w:styles>
</file>

<file path=word/webSettings.xml><?xml version="1.0" encoding="utf-8"?>
<w:webSettings xmlns:r="http://schemas.openxmlformats.org/officeDocument/2006/relationships" xmlns:w="http://schemas.openxmlformats.org/wordprocessingml/2006/main">
  <w:divs>
    <w:div w:id="1210338753">
      <w:bodyDiv w:val="1"/>
      <w:marLeft w:val="0"/>
      <w:marRight w:val="0"/>
      <w:marTop w:val="0"/>
      <w:marBottom w:val="0"/>
      <w:divBdr>
        <w:top w:val="none" w:sz="0" w:space="0" w:color="auto"/>
        <w:left w:val="none" w:sz="0" w:space="0" w:color="auto"/>
        <w:bottom w:val="none" w:sz="0" w:space="0" w:color="auto"/>
        <w:right w:val="none" w:sz="0" w:space="0" w:color="auto"/>
      </w:divBdr>
    </w:div>
    <w:div w:id="1575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4;&#1089;&#1085;&#1086;&#1074;&#1085;&#1099;&#1077;%20&#1076;&#1086;&#1082;&#1091;&#1084;&#1077;&#1085;&#1090;&#1099;\&#1040;&#1089;&#1087;&#1080;&#1088;&#1072;&#1085;&#1090;&#1091;&#1088;&#1072;\&#1055;&#1086;&#1075;&#1088;&#1091;&#1079;&#1095;&#1080;&#1082;&#1080;\&#1050;%20&#1089;&#1090;&#1072;&#1090;&#1100;&#1077;%20&#1074;%20&#1043;&#1086;&#1088;&#1085;&#1099;&#1081;%20&#1078;&#1091;&#1088;&#1085;&#1072;&#1083;.%20&#1055;&#1088;&#1080;%20min%20&#1089;&#1082;&#1086;&#1088;&#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4;&#1089;&#1085;&#1086;&#1074;&#1085;&#1099;&#1077;%20&#1076;&#1086;&#1082;&#1091;&#1084;&#1077;&#1085;&#1090;&#1099;\&#1040;&#1089;&#1087;&#1080;&#1088;&#1072;&#1085;&#1090;&#1091;&#1088;&#1072;\&#1055;&#1086;&#1075;&#1088;&#1091;&#1079;&#1095;&#1080;&#1082;&#1080;\&#1050;%20&#1089;&#1090;&#1072;&#1090;&#1100;&#1077;%20&#1074;%20&#1043;&#1086;&#1088;&#1085;&#1099;&#1081;%20&#1078;&#1091;&#1088;&#1085;&#1072;&#1083;.%20&#1055;&#1088;&#1080;%20&#1089;&#1088;&#1077;&#1076;&#1085;&#1077;&#1081;%20&#1089;&#1082;&#1086;&#1088;&#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714974955615949"/>
          <c:y val="5.8000000000000072E-2"/>
          <c:w val="0.79516344082719959"/>
          <c:h val="0.68314496867319785"/>
        </c:manualLayout>
      </c:layout>
      <c:scatterChart>
        <c:scatterStyle val="lineMarker"/>
        <c:ser>
          <c:idx val="0"/>
          <c:order val="0"/>
          <c:tx>
            <c:v>при min скорости</c:v>
          </c:tx>
          <c:spPr>
            <a:ln w="28575">
              <a:noFill/>
            </a:ln>
          </c:spPr>
          <c:marker>
            <c:symbol val="none"/>
          </c:marker>
          <c:trendline>
            <c:spPr>
              <a:ln w="34925">
                <a:solidFill>
                  <a:srgbClr val="FF0000"/>
                </a:solidFill>
              </a:ln>
            </c:spPr>
            <c:trendlineType val="poly"/>
            <c:order val="3"/>
          </c:trendline>
          <c:xVal>
            <c:numRef>
              <c:f>Погрузчики!$AT$8:$BN$8</c:f>
              <c:numCache>
                <c:formatCode>General</c:formatCode>
                <c:ptCount val="21"/>
                <c:pt idx="0">
                  <c:v>2.0000000000000042E-2</c:v>
                </c:pt>
                <c:pt idx="1">
                  <c:v>5.0000000000000093E-2</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0.65000000000001179</c:v>
                </c:pt>
                <c:pt idx="14">
                  <c:v>0.70000000000000062</c:v>
                </c:pt>
                <c:pt idx="15">
                  <c:v>0.75000000000001044</c:v>
                </c:pt>
                <c:pt idx="16">
                  <c:v>0.8</c:v>
                </c:pt>
                <c:pt idx="17">
                  <c:v>0.85000000000000064</c:v>
                </c:pt>
                <c:pt idx="18">
                  <c:v>0.9</c:v>
                </c:pt>
                <c:pt idx="19">
                  <c:v>0.95000000000000062</c:v>
                </c:pt>
                <c:pt idx="20">
                  <c:v>1</c:v>
                </c:pt>
              </c:numCache>
            </c:numRef>
          </c:xVal>
          <c:yVal>
            <c:numRef>
              <c:f>Погрузчики!$I$9:$AC$9</c:f>
              <c:numCache>
                <c:formatCode>0.0</c:formatCode>
                <c:ptCount val="21"/>
                <c:pt idx="0">
                  <c:v>85.627586206895558</c:v>
                </c:pt>
                <c:pt idx="1">
                  <c:v>117</c:v>
                </c:pt>
                <c:pt idx="2">
                  <c:v>202</c:v>
                </c:pt>
                <c:pt idx="3">
                  <c:v>180.97260273972572</c:v>
                </c:pt>
                <c:pt idx="4">
                  <c:v>230.63013698630141</c:v>
                </c:pt>
                <c:pt idx="5">
                  <c:v>280.28767123287673</c:v>
                </c:pt>
                <c:pt idx="6">
                  <c:v>329.94520547945206</c:v>
                </c:pt>
                <c:pt idx="7">
                  <c:v>326.98904709748069</c:v>
                </c:pt>
                <c:pt idx="8">
                  <c:v>369.13033953997763</c:v>
                </c:pt>
                <c:pt idx="9">
                  <c:v>411.27163198246899</c:v>
                </c:pt>
                <c:pt idx="10">
                  <c:v>453.41292442497229</c:v>
                </c:pt>
                <c:pt idx="11">
                  <c:v>348.14503816793905</c:v>
                </c:pt>
                <c:pt idx="12">
                  <c:v>376.88549618320678</c:v>
                </c:pt>
                <c:pt idx="13">
                  <c:v>405.62595419847327</c:v>
                </c:pt>
                <c:pt idx="14">
                  <c:v>434.36641221374072</c:v>
                </c:pt>
                <c:pt idx="15">
                  <c:v>463.10687022900771</c:v>
                </c:pt>
                <c:pt idx="16">
                  <c:v>491.84732824427363</c:v>
                </c:pt>
                <c:pt idx="17">
                  <c:v>520.58778625955767</c:v>
                </c:pt>
                <c:pt idx="18">
                  <c:v>549.32824427480921</c:v>
                </c:pt>
                <c:pt idx="19">
                  <c:v>578.06870229007654</c:v>
                </c:pt>
                <c:pt idx="20">
                  <c:v>606.80916030534297</c:v>
                </c:pt>
              </c:numCache>
            </c:numRef>
          </c:yVal>
        </c:ser>
        <c:ser>
          <c:idx val="1"/>
          <c:order val="1"/>
          <c:tx>
            <c:v>при max скорости</c:v>
          </c:tx>
          <c:spPr>
            <a:ln w="28575">
              <a:noFill/>
            </a:ln>
          </c:spPr>
          <c:marker>
            <c:symbol val="none"/>
          </c:marker>
          <c:trendline>
            <c:spPr>
              <a:ln w="34925">
                <a:solidFill>
                  <a:srgbClr val="00B050"/>
                </a:solidFill>
                <a:prstDash val="dash"/>
              </a:ln>
            </c:spPr>
            <c:trendlineType val="poly"/>
            <c:order val="3"/>
          </c:trendline>
          <c:xVal>
            <c:numRef>
              <c:f>Погрузчики!$AT$8:$BN$8</c:f>
              <c:numCache>
                <c:formatCode>General</c:formatCode>
                <c:ptCount val="21"/>
                <c:pt idx="0">
                  <c:v>2.0000000000000042E-2</c:v>
                </c:pt>
                <c:pt idx="1">
                  <c:v>5.0000000000000093E-2</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0.65000000000001179</c:v>
                </c:pt>
                <c:pt idx="14">
                  <c:v>0.70000000000000062</c:v>
                </c:pt>
                <c:pt idx="15">
                  <c:v>0.75000000000001044</c:v>
                </c:pt>
                <c:pt idx="16">
                  <c:v>0.8</c:v>
                </c:pt>
                <c:pt idx="17">
                  <c:v>0.85000000000000064</c:v>
                </c:pt>
                <c:pt idx="18">
                  <c:v>0.9</c:v>
                </c:pt>
                <c:pt idx="19">
                  <c:v>0.95000000000000062</c:v>
                </c:pt>
                <c:pt idx="20">
                  <c:v>1</c:v>
                </c:pt>
              </c:numCache>
            </c:numRef>
          </c:xVal>
          <c:yVal>
            <c:numRef>
              <c:f>'[К статье в Горный журнал. При max скорости.xlsx]Погрузчики'!$I$9:$AC$9</c:f>
              <c:numCache>
                <c:formatCode>0.0</c:formatCode>
                <c:ptCount val="21"/>
                <c:pt idx="0">
                  <c:v>57.01347708894879</c:v>
                </c:pt>
                <c:pt idx="1">
                  <c:v>81.714285714285722</c:v>
                </c:pt>
                <c:pt idx="2">
                  <c:v>131.42857142857142</c:v>
                </c:pt>
                <c:pt idx="3">
                  <c:v>154.03779366700715</c:v>
                </c:pt>
                <c:pt idx="4">
                  <c:v>194.71705822267612</c:v>
                </c:pt>
                <c:pt idx="5">
                  <c:v>235.39632277834522</c:v>
                </c:pt>
                <c:pt idx="6">
                  <c:v>276.0755873340143</c:v>
                </c:pt>
                <c:pt idx="7">
                  <c:v>220.83026493039966</c:v>
                </c:pt>
                <c:pt idx="8">
                  <c:v>247.80601706331404</c:v>
                </c:pt>
                <c:pt idx="9">
                  <c:v>274.78176919622814</c:v>
                </c:pt>
                <c:pt idx="10">
                  <c:v>301.75752132914238</c:v>
                </c:pt>
                <c:pt idx="11">
                  <c:v>285.47239263803687</c:v>
                </c:pt>
                <c:pt idx="12">
                  <c:v>308.51533742331264</c:v>
                </c:pt>
                <c:pt idx="13">
                  <c:v>331.55828220858893</c:v>
                </c:pt>
                <c:pt idx="14">
                  <c:v>354.60122699386778</c:v>
                </c:pt>
                <c:pt idx="15">
                  <c:v>377.64417177914208</c:v>
                </c:pt>
                <c:pt idx="16">
                  <c:v>400.68711656441695</c:v>
                </c:pt>
                <c:pt idx="17">
                  <c:v>423.73006134969324</c:v>
                </c:pt>
                <c:pt idx="18">
                  <c:v>446.77300613496931</c:v>
                </c:pt>
                <c:pt idx="19">
                  <c:v>469.81595092024543</c:v>
                </c:pt>
                <c:pt idx="20">
                  <c:v>492.85889570552172</c:v>
                </c:pt>
              </c:numCache>
            </c:numRef>
          </c:yVal>
        </c:ser>
        <c:axId val="72717440"/>
        <c:axId val="72719744"/>
      </c:scatterChart>
      <c:valAx>
        <c:axId val="72717440"/>
        <c:scaling>
          <c:orientation val="minMax"/>
          <c:max val="1"/>
        </c:scaling>
        <c:axPos val="b"/>
        <c:majorGridlines>
          <c:spPr>
            <a:ln>
              <a:prstDash val="dash"/>
            </a:ln>
          </c:spPr>
        </c:majorGridlines>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L, </a:t>
                </a:r>
                <a:r>
                  <a:rPr lang="ru-RU" sz="900">
                    <a:latin typeface="Times New Roman" pitchFamily="18" charset="0"/>
                    <a:cs typeface="Times New Roman" pitchFamily="18" charset="0"/>
                  </a:rPr>
                  <a:t>км</a:t>
                </a:r>
              </a:p>
            </c:rich>
          </c:tx>
          <c:layout>
            <c:manualLayout>
              <c:xMode val="edge"/>
              <c:yMode val="edge"/>
              <c:x val="0.51533865734703044"/>
              <c:y val="0.89746690392065265"/>
            </c:manualLayout>
          </c:layout>
        </c:title>
        <c:numFmt formatCode="General" sourceLinked="1"/>
        <c:tickLblPos val="nextTo"/>
        <c:spPr>
          <a:ln w="15875"/>
        </c:spPr>
        <c:txPr>
          <a:bodyPr/>
          <a:lstStyle/>
          <a:p>
            <a:pPr>
              <a:defRPr sz="900">
                <a:latin typeface="Times New Roman" pitchFamily="18" charset="0"/>
                <a:cs typeface="Times New Roman" pitchFamily="18" charset="0"/>
              </a:defRPr>
            </a:pPr>
            <a:endParaRPr lang="ru-RU"/>
          </a:p>
        </c:txPr>
        <c:crossAx val="72719744"/>
        <c:crosses val="autoZero"/>
        <c:crossBetween val="midCat"/>
      </c:valAx>
      <c:valAx>
        <c:axId val="72719744"/>
        <c:scaling>
          <c:orientation val="minMax"/>
        </c:scaling>
        <c:axPos val="l"/>
        <c:majorGridlines>
          <c:spPr>
            <a:ln>
              <a:prstDash val="dash"/>
            </a:ln>
          </c:spPr>
        </c:majorGridlines>
        <c:title>
          <c:tx>
            <c:rich>
              <a:bodyPr rot="-540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T</a:t>
                </a:r>
                <a:r>
                  <a:rPr lang="ru-RU" sz="900" baseline="-25000">
                    <a:latin typeface="Times New Roman" pitchFamily="18" charset="0"/>
                    <a:cs typeface="Times New Roman" pitchFamily="18" charset="0"/>
                  </a:rPr>
                  <a:t>ц</a:t>
                </a:r>
                <a:r>
                  <a:rPr lang="ru-RU" sz="900">
                    <a:latin typeface="Times New Roman" pitchFamily="18" charset="0"/>
                    <a:cs typeface="Times New Roman" pitchFamily="18" charset="0"/>
                  </a:rPr>
                  <a:t>,</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с</a:t>
                </a:r>
              </a:p>
            </c:rich>
          </c:tx>
          <c:layout>
            <c:manualLayout>
              <c:xMode val="edge"/>
              <c:yMode val="edge"/>
              <c:x val="0"/>
              <c:y val="0.32921910372084501"/>
            </c:manualLayout>
          </c:layout>
        </c:title>
        <c:numFmt formatCode="0" sourceLinked="0"/>
        <c:tickLblPos val="nextTo"/>
        <c:spPr>
          <a:ln w="15875"/>
        </c:spPr>
        <c:txPr>
          <a:bodyPr/>
          <a:lstStyle/>
          <a:p>
            <a:pPr>
              <a:defRPr sz="900">
                <a:latin typeface="Times New Roman" pitchFamily="18" charset="0"/>
                <a:cs typeface="Times New Roman" pitchFamily="18" charset="0"/>
              </a:defRPr>
            </a:pPr>
            <a:endParaRPr lang="ru-RU"/>
          </a:p>
        </c:txPr>
        <c:crossAx val="72717440"/>
        <c:crosses val="autoZero"/>
        <c:crossBetween val="midCat"/>
      </c:valAx>
    </c:plotArea>
    <c:plotVisOnly val="1"/>
    <c:dispBlanksAs val="zero"/>
  </c:chart>
  <c:spPr>
    <a:ln>
      <a:noFill/>
    </a:ln>
  </c:spPr>
  <c:txPr>
    <a:bodyPr/>
    <a:lstStyle/>
    <a:p>
      <a:pPr>
        <a:defRPr sz="1200"/>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050022735786129"/>
          <c:y val="2.9492018368191351E-2"/>
          <c:w val="0.81424822670885089"/>
          <c:h val="0.7636579857093867"/>
        </c:manualLayout>
      </c:layout>
      <c:scatterChart>
        <c:scatterStyle val="lineMarker"/>
        <c:ser>
          <c:idx val="0"/>
          <c:order val="0"/>
          <c:tx>
            <c:v>емкость ковша 5      </c:v>
          </c:tx>
          <c:spPr>
            <a:ln w="28575">
              <a:noFill/>
            </a:ln>
          </c:spPr>
          <c:marker>
            <c:symbol val="none"/>
          </c:marker>
          <c:trendline>
            <c:spPr>
              <a:ln w="31750">
                <a:solidFill>
                  <a:schemeClr val="accent1"/>
                </a:solidFill>
              </a:ln>
            </c:spPr>
            <c:trendlineType val="power"/>
          </c:trendline>
          <c:xVal>
            <c:numRef>
              <c:f>Погрузчики!$CG$8:$DA$8</c:f>
              <c:numCache>
                <c:formatCode>General</c:formatCode>
                <c:ptCount val="21"/>
                <c:pt idx="0">
                  <c:v>2.0000000000000011E-2</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0.65000000000001179</c:v>
                </c:pt>
                <c:pt idx="14">
                  <c:v>0.70000000000000062</c:v>
                </c:pt>
                <c:pt idx="15">
                  <c:v>0.75000000000001044</c:v>
                </c:pt>
                <c:pt idx="16">
                  <c:v>0.8</c:v>
                </c:pt>
                <c:pt idx="17">
                  <c:v>0.85000000000000064</c:v>
                </c:pt>
                <c:pt idx="18">
                  <c:v>0.9</c:v>
                </c:pt>
                <c:pt idx="19">
                  <c:v>0.95000000000000062</c:v>
                </c:pt>
                <c:pt idx="20">
                  <c:v>1</c:v>
                </c:pt>
              </c:numCache>
            </c:numRef>
          </c:xVal>
          <c:yVal>
            <c:numRef>
              <c:f>Погрузчики!$I$21:$AC$21</c:f>
              <c:numCache>
                <c:formatCode>0.0</c:formatCode>
                <c:ptCount val="21"/>
                <c:pt idx="0">
                  <c:v>263.83130778119192</c:v>
                </c:pt>
                <c:pt idx="1">
                  <c:v>186.91713051823768</c:v>
                </c:pt>
                <c:pt idx="2">
                  <c:v>112.45245381062225</c:v>
                </c:pt>
                <c:pt idx="3">
                  <c:v>105.45813225412275</c:v>
                </c:pt>
                <c:pt idx="4">
                  <c:v>83.050815827451274</c:v>
                </c:pt>
                <c:pt idx="5">
                  <c:v>68.496877066525258</c:v>
                </c:pt>
                <c:pt idx="6">
                  <c:v>58.283241897365997</c:v>
                </c:pt>
                <c:pt idx="7">
                  <c:v>67.514496730395734</c:v>
                </c:pt>
                <c:pt idx="8">
                  <c:v>59.990167505021077</c:v>
                </c:pt>
                <c:pt idx="9">
                  <c:v>53.974804593302132</c:v>
                </c:pt>
                <c:pt idx="10">
                  <c:v>49.055852565074737</c:v>
                </c:pt>
                <c:pt idx="11">
                  <c:v>55.976689483822142</c:v>
                </c:pt>
                <c:pt idx="12">
                  <c:v>51.748227253856705</c:v>
                </c:pt>
                <c:pt idx="13">
                  <c:v>48.113730567411992</c:v>
                </c:pt>
                <c:pt idx="14">
                  <c:v>44.956262283471148</c:v>
                </c:pt>
                <c:pt idx="15">
                  <c:v>42.187690931431455</c:v>
                </c:pt>
                <c:pt idx="16">
                  <c:v>39.740335464181463</c:v>
                </c:pt>
                <c:pt idx="17">
                  <c:v>37.561358738137613</c:v>
                </c:pt>
                <c:pt idx="18">
                  <c:v>35.608909563456905</c:v>
                </c:pt>
                <c:pt idx="19">
                  <c:v>33.849408524178529</c:v>
                </c:pt>
                <c:pt idx="20">
                  <c:v>32.255600585424766</c:v>
                </c:pt>
              </c:numCache>
            </c:numRef>
          </c:yVal>
        </c:ser>
        <c:ser>
          <c:idx val="1"/>
          <c:order val="1"/>
          <c:tx>
            <c:v>емкость ковша 6,5      </c:v>
          </c:tx>
          <c:spPr>
            <a:ln w="28575">
              <a:noFill/>
            </a:ln>
          </c:spPr>
          <c:marker>
            <c:symbol val="none"/>
          </c:marker>
          <c:trendline>
            <c:spPr>
              <a:ln w="31750">
                <a:solidFill>
                  <a:srgbClr val="FF0000"/>
                </a:solidFill>
                <a:prstDash val="lgDash"/>
              </a:ln>
            </c:spPr>
            <c:trendlineType val="power"/>
          </c:trendline>
          <c:xVal>
            <c:numRef>
              <c:f>Погрузчики!$CG$8:$DA$8</c:f>
              <c:numCache>
                <c:formatCode>General</c:formatCode>
                <c:ptCount val="21"/>
                <c:pt idx="0">
                  <c:v>2.0000000000000011E-2</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0.65000000000001179</c:v>
                </c:pt>
                <c:pt idx="14">
                  <c:v>0.70000000000000062</c:v>
                </c:pt>
                <c:pt idx="15">
                  <c:v>0.75000000000001044</c:v>
                </c:pt>
                <c:pt idx="16">
                  <c:v>0.8</c:v>
                </c:pt>
                <c:pt idx="17">
                  <c:v>0.85000000000000064</c:v>
                </c:pt>
                <c:pt idx="18">
                  <c:v>0.9</c:v>
                </c:pt>
                <c:pt idx="19">
                  <c:v>0.95000000000000062</c:v>
                </c:pt>
                <c:pt idx="20">
                  <c:v>1</c:v>
                </c:pt>
              </c:numCache>
            </c:numRef>
          </c:xVal>
          <c:yVal>
            <c:numRef>
              <c:f>Погрузчики!$AT$21:$BN$21</c:f>
              <c:numCache>
                <c:formatCode>0.0</c:formatCode>
                <c:ptCount val="21"/>
                <c:pt idx="0">
                  <c:v>342.98070011556234</c:v>
                </c:pt>
                <c:pt idx="1">
                  <c:v>242.99226967370441</c:v>
                </c:pt>
                <c:pt idx="2">
                  <c:v>146.18818995381127</c:v>
                </c:pt>
                <c:pt idx="3">
                  <c:v>137.09557193035707</c:v>
                </c:pt>
                <c:pt idx="4">
                  <c:v>107.96606057568953</c:v>
                </c:pt>
                <c:pt idx="5">
                  <c:v>89.045940186481175</c:v>
                </c:pt>
                <c:pt idx="6">
                  <c:v>75.768214466576623</c:v>
                </c:pt>
                <c:pt idx="7">
                  <c:v>87.768845749514412</c:v>
                </c:pt>
                <c:pt idx="8">
                  <c:v>77.987217756527372</c:v>
                </c:pt>
                <c:pt idx="9">
                  <c:v>70.167245971294875</c:v>
                </c:pt>
                <c:pt idx="10">
                  <c:v>63.772608334597663</c:v>
                </c:pt>
                <c:pt idx="11">
                  <c:v>72.769696328970596</c:v>
                </c:pt>
                <c:pt idx="12">
                  <c:v>67.272695430013712</c:v>
                </c:pt>
                <c:pt idx="13">
                  <c:v>62.547849737634643</c:v>
                </c:pt>
                <c:pt idx="14">
                  <c:v>58.443140968512445</c:v>
                </c:pt>
                <c:pt idx="15">
                  <c:v>54.843998210860889</c:v>
                </c:pt>
                <c:pt idx="16">
                  <c:v>51.662436103436008</c:v>
                </c:pt>
                <c:pt idx="17">
                  <c:v>48.829766359578812</c:v>
                </c:pt>
                <c:pt idx="18">
                  <c:v>46.291582432493968</c:v>
                </c:pt>
                <c:pt idx="19">
                  <c:v>44.004231081431975</c:v>
                </c:pt>
                <c:pt idx="20">
                  <c:v>41.932280761051999</c:v>
                </c:pt>
              </c:numCache>
            </c:numRef>
          </c:yVal>
        </c:ser>
        <c:ser>
          <c:idx val="2"/>
          <c:order val="2"/>
          <c:tx>
            <c:v>емкость ковша 8      </c:v>
          </c:tx>
          <c:spPr>
            <a:ln w="28575">
              <a:noFill/>
            </a:ln>
          </c:spPr>
          <c:marker>
            <c:symbol val="none"/>
          </c:marker>
          <c:trendline>
            <c:spPr>
              <a:ln w="31750" cmpd="sng">
                <a:solidFill>
                  <a:srgbClr val="00B050"/>
                </a:solidFill>
                <a:prstDash val="sysDash"/>
              </a:ln>
            </c:spPr>
            <c:trendlineType val="power"/>
          </c:trendline>
          <c:xVal>
            <c:numRef>
              <c:f>Погрузчики!$CG$8:$DA$8</c:f>
              <c:numCache>
                <c:formatCode>General</c:formatCode>
                <c:ptCount val="21"/>
                <c:pt idx="0">
                  <c:v>2.0000000000000011E-2</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0.65000000000001179</c:v>
                </c:pt>
                <c:pt idx="14">
                  <c:v>0.70000000000000062</c:v>
                </c:pt>
                <c:pt idx="15">
                  <c:v>0.75000000000001044</c:v>
                </c:pt>
                <c:pt idx="16">
                  <c:v>0.8</c:v>
                </c:pt>
                <c:pt idx="17">
                  <c:v>0.85000000000000064</c:v>
                </c:pt>
                <c:pt idx="18">
                  <c:v>0.9</c:v>
                </c:pt>
                <c:pt idx="19">
                  <c:v>0.95000000000000062</c:v>
                </c:pt>
                <c:pt idx="20">
                  <c:v>1</c:v>
                </c:pt>
              </c:numCache>
            </c:numRef>
          </c:xVal>
          <c:yVal>
            <c:numRef>
              <c:f>Погрузчики!$CG$21:$DA$21</c:f>
              <c:numCache>
                <c:formatCode>0.0</c:formatCode>
                <c:ptCount val="21"/>
                <c:pt idx="0">
                  <c:v>422.13009244992293</c:v>
                </c:pt>
                <c:pt idx="1">
                  <c:v>299.06740882917467</c:v>
                </c:pt>
                <c:pt idx="2">
                  <c:v>179.92392609699769</c:v>
                </c:pt>
                <c:pt idx="3">
                  <c:v>168.73301160659472</c:v>
                </c:pt>
                <c:pt idx="4">
                  <c:v>132.88130532392807</c:v>
                </c:pt>
                <c:pt idx="5">
                  <c:v>109.59500330644065</c:v>
                </c:pt>
                <c:pt idx="6">
                  <c:v>93.253187035785658</c:v>
                </c:pt>
                <c:pt idx="7">
                  <c:v>108.02319476863319</c:v>
                </c:pt>
                <c:pt idx="8">
                  <c:v>95.984268008033723</c:v>
                </c:pt>
                <c:pt idx="9">
                  <c:v>86.359687349285949</c:v>
                </c:pt>
                <c:pt idx="10">
                  <c:v>78.489364104119574</c:v>
                </c:pt>
                <c:pt idx="11">
                  <c:v>89.562703174117615</c:v>
                </c:pt>
                <c:pt idx="12">
                  <c:v>82.797163606173271</c:v>
                </c:pt>
                <c:pt idx="13">
                  <c:v>76.981968907859169</c:v>
                </c:pt>
                <c:pt idx="14">
                  <c:v>71.930019653553856</c:v>
                </c:pt>
                <c:pt idx="15">
                  <c:v>67.500305490290344</c:v>
                </c:pt>
                <c:pt idx="16">
                  <c:v>63.584536742690275</c:v>
                </c:pt>
                <c:pt idx="17">
                  <c:v>60.09817398102102</c:v>
                </c:pt>
                <c:pt idx="18">
                  <c:v>56.974255301531052</c:v>
                </c:pt>
                <c:pt idx="19">
                  <c:v>54.159053638685656</c:v>
                </c:pt>
                <c:pt idx="20">
                  <c:v>51.608960936680013</c:v>
                </c:pt>
              </c:numCache>
            </c:numRef>
          </c:yVal>
        </c:ser>
        <c:axId val="78647680"/>
        <c:axId val="79749120"/>
      </c:scatterChart>
      <c:valAx>
        <c:axId val="78647680"/>
        <c:scaling>
          <c:orientation val="minMax"/>
          <c:max val="1"/>
        </c:scaling>
        <c:axPos val="b"/>
        <c:majorGridlines>
          <c:spPr>
            <a:ln w="635">
              <a:solidFill>
                <a:schemeClr val="tx1"/>
              </a:solidFill>
              <a:prstDash val="dash"/>
            </a:ln>
          </c:spPr>
        </c:majorGridlines>
        <c:title>
          <c:tx>
            <c:rich>
              <a:bodyPr/>
              <a:lstStyle/>
              <a:p>
                <a:pPr>
                  <a:defRPr sz="1200" baseline="0">
                    <a:latin typeface="Times New Roman" pitchFamily="18" charset="0"/>
                    <a:cs typeface="Times New Roman" pitchFamily="18" charset="0"/>
                  </a:defRPr>
                </a:pPr>
                <a:r>
                  <a:rPr lang="en-US" sz="1200" baseline="0">
                    <a:latin typeface="Times New Roman" pitchFamily="18" charset="0"/>
                    <a:cs typeface="Times New Roman" pitchFamily="18" charset="0"/>
                  </a:rPr>
                  <a:t>L, </a:t>
                </a:r>
                <a:r>
                  <a:rPr lang="ru-RU" sz="1200" baseline="0">
                    <a:latin typeface="Times New Roman" pitchFamily="18" charset="0"/>
                    <a:cs typeface="Times New Roman" pitchFamily="18" charset="0"/>
                  </a:rPr>
                  <a:t>км</a:t>
                </a:r>
              </a:p>
            </c:rich>
          </c:tx>
        </c:title>
        <c:numFmt formatCode="General" sourceLinked="1"/>
        <c:tickLblPos val="nextTo"/>
        <c:spPr>
          <a:ln w="15875">
            <a:solidFill>
              <a:schemeClr val="tx1"/>
            </a:solidFill>
          </a:ln>
        </c:spPr>
        <c:txPr>
          <a:bodyPr/>
          <a:lstStyle/>
          <a:p>
            <a:pPr>
              <a:defRPr sz="1000" baseline="0">
                <a:latin typeface="Times New Roman" pitchFamily="18" charset="0"/>
                <a:cs typeface="Times New Roman" pitchFamily="18" charset="0"/>
              </a:defRPr>
            </a:pPr>
            <a:endParaRPr lang="ru-RU"/>
          </a:p>
        </c:txPr>
        <c:crossAx val="79749120"/>
        <c:crosses val="autoZero"/>
        <c:crossBetween val="midCat"/>
      </c:valAx>
      <c:valAx>
        <c:axId val="79749120"/>
        <c:scaling>
          <c:orientation val="minMax"/>
        </c:scaling>
        <c:axPos val="l"/>
        <c:majorGridlines>
          <c:spPr>
            <a:ln w="635" cmpd="sng">
              <a:solidFill>
                <a:schemeClr val="tx1"/>
              </a:solidFill>
              <a:prstDash val="dash"/>
            </a:ln>
          </c:spPr>
        </c:majorGridlines>
        <c:title>
          <c:tx>
            <c:rich>
              <a:bodyPr rot="-5400000" vert="horz"/>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a:t>
                </a:r>
                <a:r>
                  <a:rPr lang="ru-RU" sz="1200" baseline="-25000">
                    <a:latin typeface="Times New Roman" pitchFamily="18" charset="0"/>
                    <a:cs typeface="Times New Roman" pitchFamily="18" charset="0"/>
                  </a:rPr>
                  <a:t>погр.</a:t>
                </a:r>
                <a:r>
                  <a:rPr lang="ru-RU" sz="1200">
                    <a:latin typeface="Times New Roman" pitchFamily="18" charset="0"/>
                    <a:cs typeface="Times New Roman" pitchFamily="18" charset="0"/>
                  </a:rPr>
                  <a:t>,</a:t>
                </a:r>
                <a:r>
                  <a:rPr lang="ru-RU" sz="1200" baseline="0">
                    <a:latin typeface="Times New Roman" pitchFamily="18" charset="0"/>
                    <a:cs typeface="Times New Roman" pitchFamily="18" charset="0"/>
                  </a:rPr>
                  <a:t> тыс. </a:t>
                </a:r>
                <a:r>
                  <a:rPr lang="ru-RU" sz="1200">
                    <a:latin typeface="Times New Roman" pitchFamily="18" charset="0"/>
                    <a:cs typeface="Times New Roman" pitchFamily="18" charset="0"/>
                  </a:rPr>
                  <a:t>м</a:t>
                </a:r>
                <a:r>
                  <a:rPr lang="ru-RU" sz="1200" baseline="30000">
                    <a:latin typeface="Times New Roman" pitchFamily="18" charset="0"/>
                    <a:cs typeface="Times New Roman" pitchFamily="18" charset="0"/>
                  </a:rPr>
                  <a:t>3</a:t>
                </a:r>
                <a:r>
                  <a:rPr lang="ru-RU" sz="1200" baseline="0">
                    <a:latin typeface="Times New Roman" pitchFamily="18" charset="0"/>
                    <a:cs typeface="Times New Roman" pitchFamily="18" charset="0"/>
                  </a:rPr>
                  <a:t>/год</a:t>
                </a:r>
                <a:endParaRPr lang="ru-RU" sz="1200" baseline="30000">
                  <a:latin typeface="Times New Roman" pitchFamily="18" charset="0"/>
                  <a:cs typeface="Times New Roman" pitchFamily="18" charset="0"/>
                </a:endParaRPr>
              </a:p>
            </c:rich>
          </c:tx>
          <c:layout>
            <c:manualLayout>
              <c:xMode val="edge"/>
              <c:yMode val="edge"/>
              <c:x val="1.9957524393420427E-3"/>
              <c:y val="6.0960647245827226E-2"/>
            </c:manualLayout>
          </c:layout>
        </c:title>
        <c:numFmt formatCode="0" sourceLinked="0"/>
        <c:tickLblPos val="nextTo"/>
        <c:spPr>
          <a:ln w="15875">
            <a:solidFill>
              <a:schemeClr val="tx1"/>
            </a:solidFill>
          </a:ln>
        </c:spPr>
        <c:txPr>
          <a:bodyPr/>
          <a:lstStyle/>
          <a:p>
            <a:pPr>
              <a:defRPr sz="1000" baseline="0">
                <a:latin typeface="Times New Roman" pitchFamily="18" charset="0"/>
                <a:cs typeface="Times New Roman" pitchFamily="18" charset="0"/>
              </a:defRPr>
            </a:pPr>
            <a:endParaRPr lang="ru-RU"/>
          </a:p>
        </c:txPr>
        <c:crossAx val="78647680"/>
        <c:crosses val="autoZero"/>
        <c:crossBetween val="midCat"/>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0.26786</cdr:x>
      <cdr:y>0.13604</cdr:y>
    </cdr:from>
    <cdr:to>
      <cdr:x>0.60685</cdr:x>
      <cdr:y>0.31061</cdr:y>
    </cdr:to>
    <cdr:sp macro="" textlink="">
      <cdr:nvSpPr>
        <cdr:cNvPr id="2" name="TextBox 1"/>
        <cdr:cNvSpPr txBox="1"/>
      </cdr:nvSpPr>
      <cdr:spPr>
        <a:xfrm xmlns:a="http://schemas.openxmlformats.org/drawingml/2006/main">
          <a:off x="850194" y="220077"/>
          <a:ext cx="1075962" cy="2824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itchFamily="18" charset="0"/>
              <a:cs typeface="Times New Roman" pitchFamily="18" charset="0"/>
            </a:rPr>
            <a:t>При </a:t>
          </a:r>
          <a:r>
            <a:rPr lang="en-US" sz="900">
              <a:latin typeface="Times New Roman" pitchFamily="18" charset="0"/>
              <a:cs typeface="Times New Roman" pitchFamily="18" charset="0"/>
            </a:rPr>
            <a:t>min </a:t>
          </a:r>
          <a:r>
            <a:rPr lang="ru-RU" sz="900">
              <a:latin typeface="Times New Roman" pitchFamily="18" charset="0"/>
              <a:cs typeface="Times New Roman" pitchFamily="18" charset="0"/>
            </a:rPr>
            <a:t>скорости</a:t>
          </a:r>
        </a:p>
      </cdr:txBody>
    </cdr:sp>
  </cdr:relSizeAnchor>
  <cdr:relSizeAnchor xmlns:cdr="http://schemas.openxmlformats.org/drawingml/2006/chartDrawing">
    <cdr:from>
      <cdr:x>0.62728</cdr:x>
      <cdr:y>0.52759</cdr:y>
    </cdr:from>
    <cdr:to>
      <cdr:x>1</cdr:x>
      <cdr:y>0.68096</cdr:y>
    </cdr:to>
    <cdr:sp macro="" textlink="">
      <cdr:nvSpPr>
        <cdr:cNvPr id="3" name="TextBox 1"/>
        <cdr:cNvSpPr txBox="1"/>
      </cdr:nvSpPr>
      <cdr:spPr>
        <a:xfrm xmlns:a="http://schemas.openxmlformats.org/drawingml/2006/main">
          <a:off x="1990995" y="853529"/>
          <a:ext cx="1183028" cy="2481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При </a:t>
          </a:r>
          <a:r>
            <a:rPr lang="en-US" sz="900">
              <a:latin typeface="Times New Roman" pitchFamily="18" charset="0"/>
              <a:cs typeface="Times New Roman" pitchFamily="18" charset="0"/>
            </a:rPr>
            <a:t>max </a:t>
          </a:r>
          <a:r>
            <a:rPr lang="ru-RU" sz="900">
              <a:latin typeface="Times New Roman" pitchFamily="18" charset="0"/>
              <a:cs typeface="Times New Roman" pitchFamily="18" charset="0"/>
            </a:rPr>
            <a:t>скорости</a:t>
          </a:r>
        </a:p>
      </cdr:txBody>
    </cdr:sp>
  </cdr:relSizeAnchor>
  <cdr:relSizeAnchor xmlns:cdr="http://schemas.openxmlformats.org/drawingml/2006/chartDrawing">
    <cdr:from>
      <cdr:x>0.71745</cdr:x>
      <cdr:y>0.40761</cdr:y>
    </cdr:from>
    <cdr:to>
      <cdr:x>0.7867</cdr:x>
      <cdr:y>0.54891</cdr:y>
    </cdr:to>
    <cdr:sp macro="" textlink="">
      <cdr:nvSpPr>
        <cdr:cNvPr id="5" name="Прямая со стрелкой 4"/>
        <cdr:cNvSpPr/>
      </cdr:nvSpPr>
      <cdr:spPr>
        <a:xfrm xmlns:a="http://schemas.openxmlformats.org/drawingml/2006/main" flipH="1" flipV="1">
          <a:off x="2277207" y="659422"/>
          <a:ext cx="219808" cy="228599"/>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0.58449</cdr:x>
      <cdr:y>0.23913</cdr:y>
    </cdr:from>
    <cdr:to>
      <cdr:x>0.60942</cdr:x>
      <cdr:y>0.35326</cdr:y>
    </cdr:to>
    <cdr:sp macro="" textlink="">
      <cdr:nvSpPr>
        <cdr:cNvPr id="6" name="Прямая со стрелкой 5"/>
        <cdr:cNvSpPr/>
      </cdr:nvSpPr>
      <cdr:spPr>
        <a:xfrm xmlns:a="http://schemas.openxmlformats.org/drawingml/2006/main">
          <a:off x="1855176" y="386861"/>
          <a:ext cx="79131" cy="184639"/>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headEnd type="none" w="med" len="med"/>
          <a:tailEnd type="triangle" w="med" len="me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0.16832</cdr:x>
      <cdr:y>0.67409</cdr:y>
    </cdr:from>
    <cdr:to>
      <cdr:x>0.31855</cdr:x>
      <cdr:y>0.77994</cdr:y>
    </cdr:to>
    <cdr:sp macro="" textlink="">
      <cdr:nvSpPr>
        <cdr:cNvPr id="2" name="TextBox 1"/>
        <cdr:cNvSpPr txBox="1"/>
      </cdr:nvSpPr>
      <cdr:spPr>
        <a:xfrm xmlns:a="http://schemas.openxmlformats.org/drawingml/2006/main">
          <a:off x="840261" y="1993557"/>
          <a:ext cx="750000" cy="313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E</a:t>
          </a:r>
          <a:r>
            <a:rPr lang="ru-RU" sz="900">
              <a:latin typeface="Times New Roman" pitchFamily="18" charset="0"/>
              <a:cs typeface="Times New Roman" pitchFamily="18" charset="0"/>
            </a:rPr>
            <a:t> </a:t>
          </a:r>
          <a:r>
            <a:rPr lang="en-US" sz="900">
              <a:latin typeface="Times New Roman" pitchFamily="18" charset="0"/>
              <a:cs typeface="Times New Roman" pitchFamily="18" charset="0"/>
            </a:rPr>
            <a:t>=</a:t>
          </a:r>
          <a:r>
            <a:rPr lang="ru-RU" sz="900">
              <a:latin typeface="Times New Roman" pitchFamily="18" charset="0"/>
              <a:cs typeface="Times New Roman" pitchFamily="18" charset="0"/>
            </a:rPr>
            <a:t> </a:t>
          </a:r>
          <a:r>
            <a:rPr lang="en-US" sz="900">
              <a:latin typeface="Times New Roman" pitchFamily="18" charset="0"/>
              <a:cs typeface="Times New Roman" pitchFamily="18" charset="0"/>
            </a:rPr>
            <a:t>5 </a:t>
          </a:r>
          <a:r>
            <a:rPr lang="ru-RU" sz="900">
              <a:latin typeface="Times New Roman" pitchFamily="18" charset="0"/>
              <a:cs typeface="Times New Roman" pitchFamily="18" charset="0"/>
            </a:rPr>
            <a:t>м</a:t>
          </a:r>
          <a:r>
            <a:rPr lang="ru-RU" sz="900" baseline="30000">
              <a:latin typeface="Times New Roman" pitchFamily="18" charset="0"/>
              <a:cs typeface="Times New Roman" pitchFamily="18" charset="0"/>
            </a:rPr>
            <a:t>3</a:t>
          </a:r>
        </a:p>
      </cdr:txBody>
    </cdr:sp>
  </cdr:relSizeAnchor>
  <cdr:relSizeAnchor xmlns:cdr="http://schemas.openxmlformats.org/drawingml/2006/chartDrawing">
    <cdr:from>
      <cdr:x>0.32673</cdr:x>
      <cdr:y>0.09471</cdr:y>
    </cdr:from>
    <cdr:to>
      <cdr:x>0.48181</cdr:x>
      <cdr:y>0.20056</cdr:y>
    </cdr:to>
    <cdr:sp macro="" textlink="">
      <cdr:nvSpPr>
        <cdr:cNvPr id="3" name="TextBox 1"/>
        <cdr:cNvSpPr txBox="1"/>
      </cdr:nvSpPr>
      <cdr:spPr>
        <a:xfrm xmlns:a="http://schemas.openxmlformats.org/drawingml/2006/main">
          <a:off x="1631092" y="280086"/>
          <a:ext cx="774177" cy="3130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E</a:t>
          </a:r>
          <a:r>
            <a:rPr lang="ru-RU" sz="900">
              <a:latin typeface="Times New Roman" pitchFamily="18" charset="0"/>
              <a:cs typeface="Times New Roman" pitchFamily="18" charset="0"/>
            </a:rPr>
            <a:t> </a:t>
          </a:r>
          <a:r>
            <a:rPr lang="en-US" sz="900">
              <a:latin typeface="Times New Roman" pitchFamily="18" charset="0"/>
              <a:cs typeface="Times New Roman" pitchFamily="18" charset="0"/>
            </a:rPr>
            <a:t>=</a:t>
          </a:r>
          <a:r>
            <a:rPr lang="ru-RU" sz="900">
              <a:latin typeface="Times New Roman" pitchFamily="18" charset="0"/>
              <a:cs typeface="Times New Roman" pitchFamily="18" charset="0"/>
            </a:rPr>
            <a:t> 8</a:t>
          </a:r>
          <a:r>
            <a:rPr lang="en-US" sz="900">
              <a:latin typeface="Times New Roman" pitchFamily="18" charset="0"/>
              <a:cs typeface="Times New Roman" pitchFamily="18" charset="0"/>
            </a:rPr>
            <a:t> </a:t>
          </a:r>
          <a:r>
            <a:rPr lang="ru-RU" sz="900">
              <a:latin typeface="Times New Roman" pitchFamily="18" charset="0"/>
              <a:cs typeface="Times New Roman" pitchFamily="18" charset="0"/>
            </a:rPr>
            <a:t>м</a:t>
          </a:r>
          <a:r>
            <a:rPr lang="ru-RU" sz="900" baseline="30000">
              <a:latin typeface="Times New Roman" pitchFamily="18" charset="0"/>
              <a:cs typeface="Times New Roman" pitchFamily="18" charset="0"/>
            </a:rPr>
            <a:t>3</a:t>
          </a:r>
        </a:p>
      </cdr:txBody>
    </cdr:sp>
  </cdr:relSizeAnchor>
  <cdr:relSizeAnchor xmlns:cdr="http://schemas.openxmlformats.org/drawingml/2006/chartDrawing">
    <cdr:from>
      <cdr:x>0.32673</cdr:x>
      <cdr:y>0.34155</cdr:y>
    </cdr:from>
    <cdr:to>
      <cdr:x>0.50769</cdr:x>
      <cdr:y>0.4474</cdr:y>
    </cdr:to>
    <cdr:sp macro="" textlink="">
      <cdr:nvSpPr>
        <cdr:cNvPr id="4" name="TextBox 1"/>
        <cdr:cNvSpPr txBox="1"/>
      </cdr:nvSpPr>
      <cdr:spPr>
        <a:xfrm xmlns:a="http://schemas.openxmlformats.org/drawingml/2006/main">
          <a:off x="1318574" y="672667"/>
          <a:ext cx="730295" cy="2084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Times New Roman" pitchFamily="18" charset="0"/>
              <a:cs typeface="Times New Roman" pitchFamily="18" charset="0"/>
            </a:rPr>
            <a:t>E</a:t>
          </a:r>
          <a:r>
            <a:rPr lang="ru-RU" sz="900">
              <a:latin typeface="Times New Roman" pitchFamily="18" charset="0"/>
              <a:cs typeface="Times New Roman" pitchFamily="18" charset="0"/>
            </a:rPr>
            <a:t> </a:t>
          </a:r>
          <a:r>
            <a:rPr lang="en-US" sz="900">
              <a:latin typeface="Times New Roman" pitchFamily="18" charset="0"/>
              <a:cs typeface="Times New Roman" pitchFamily="18" charset="0"/>
            </a:rPr>
            <a:t>=</a:t>
          </a:r>
          <a:r>
            <a:rPr lang="ru-RU" sz="900">
              <a:latin typeface="Times New Roman" pitchFamily="18" charset="0"/>
              <a:cs typeface="Times New Roman" pitchFamily="18" charset="0"/>
            </a:rPr>
            <a:t> 6,</a:t>
          </a:r>
          <a:r>
            <a:rPr lang="en-US" sz="900">
              <a:latin typeface="Times New Roman" pitchFamily="18" charset="0"/>
              <a:cs typeface="Times New Roman" pitchFamily="18" charset="0"/>
            </a:rPr>
            <a:t>5 </a:t>
          </a:r>
          <a:r>
            <a:rPr lang="ru-RU" sz="900">
              <a:latin typeface="Times New Roman" pitchFamily="18" charset="0"/>
              <a:cs typeface="Times New Roman" pitchFamily="18" charset="0"/>
            </a:rPr>
            <a:t>м</a:t>
          </a:r>
          <a:r>
            <a:rPr lang="ru-RU" sz="900" baseline="30000">
              <a:latin typeface="Times New Roman" pitchFamily="18" charset="0"/>
              <a:cs typeface="Times New Roman" pitchFamily="18" charset="0"/>
            </a:rPr>
            <a:t>3</a:t>
          </a:r>
        </a:p>
      </cdr:txBody>
    </cdr:sp>
  </cdr:relSizeAnchor>
  <cdr:relSizeAnchor xmlns:cdr="http://schemas.openxmlformats.org/drawingml/2006/chartDrawing">
    <cdr:from>
      <cdr:x>0.22203</cdr:x>
      <cdr:y>0.61607</cdr:y>
    </cdr:from>
    <cdr:to>
      <cdr:x>0.23336</cdr:x>
      <cdr:y>0.7013</cdr:y>
    </cdr:to>
    <cdr:sp macro="" textlink="">
      <cdr:nvSpPr>
        <cdr:cNvPr id="7" name="Прямая со стрелкой 6"/>
        <cdr:cNvSpPr/>
      </cdr:nvSpPr>
      <cdr:spPr>
        <a:xfrm xmlns:a="http://schemas.openxmlformats.org/drawingml/2006/main" rot="5400000" flipH="1" flipV="1">
          <a:off x="834971" y="1274406"/>
          <a:ext cx="167856" cy="45719"/>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0.28322</cdr:x>
      <cdr:y>0.44197</cdr:y>
    </cdr:from>
    <cdr:to>
      <cdr:x>0.36383</cdr:x>
      <cdr:y>0.60268</cdr:y>
    </cdr:to>
    <cdr:sp macro="" textlink="">
      <cdr:nvSpPr>
        <cdr:cNvPr id="9" name="Прямая со стрелкой 8"/>
        <cdr:cNvSpPr/>
      </cdr:nvSpPr>
      <cdr:spPr>
        <a:xfrm xmlns:a="http://schemas.openxmlformats.org/drawingml/2006/main" rot="5400000">
          <a:off x="1147395" y="866045"/>
          <a:ext cx="316525" cy="32531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0.20479</cdr:x>
      <cdr:y>0.1875</cdr:y>
    </cdr:from>
    <cdr:to>
      <cdr:x>0.33987</cdr:x>
      <cdr:y>0.40625</cdr:y>
    </cdr:to>
    <cdr:sp macro="" textlink="">
      <cdr:nvSpPr>
        <cdr:cNvPr id="11" name="Прямая со стрелкой 10"/>
        <cdr:cNvSpPr/>
      </cdr:nvSpPr>
      <cdr:spPr>
        <a:xfrm xmlns:a="http://schemas.openxmlformats.org/drawingml/2006/main" rot="10800000" flipV="1">
          <a:off x="826476" y="369277"/>
          <a:ext cx="545124" cy="430822"/>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Mouse</dc:creator>
  <cp:lastModifiedBy>Mouse</cp:lastModifiedBy>
  <cp:revision>2</cp:revision>
  <dcterms:created xsi:type="dcterms:W3CDTF">2013-11-23T15:53:00Z</dcterms:created>
  <dcterms:modified xsi:type="dcterms:W3CDTF">2013-11-23T15:53:00Z</dcterms:modified>
</cp:coreProperties>
</file>